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66" w:rsidRDefault="008F356E" w:rsidP="00FA1A46">
      <w:pPr>
        <w:rPr>
          <w:noProof/>
        </w:rPr>
      </w:pPr>
      <w:r>
        <w:rPr>
          <w:noProof/>
        </w:rPr>
        <w:t xml:space="preserve">  </w:t>
      </w:r>
    </w:p>
    <w:p w:rsidR="006A6EE0" w:rsidRDefault="00F66BDC" w:rsidP="00B0393F">
      <w:pPr>
        <w:spacing w:line="360" w:lineRule="auto"/>
        <w:jc w:val="center"/>
        <w:rPr>
          <w:rFonts w:cs="Arial"/>
          <w:b/>
          <w:szCs w:val="24"/>
        </w:rPr>
      </w:pPr>
      <w:r>
        <w:rPr>
          <w:rFonts w:cs="Arial"/>
          <w:b/>
          <w:szCs w:val="24"/>
        </w:rPr>
        <w:t>PROYECTO DE INVESTIGACION</w:t>
      </w:r>
    </w:p>
    <w:p w:rsidR="006A6EE0" w:rsidRDefault="006A6EE0" w:rsidP="00B0393F">
      <w:pPr>
        <w:rPr>
          <w:rFonts w:cs="Arial"/>
          <w:b/>
          <w:szCs w:val="24"/>
        </w:rPr>
      </w:pPr>
    </w:p>
    <w:p w:rsidR="00FB2109" w:rsidRDefault="00FB2109" w:rsidP="00B0393F">
      <w:pPr>
        <w:rPr>
          <w:rFonts w:cs="Arial"/>
          <w:b/>
          <w:szCs w:val="24"/>
        </w:rPr>
      </w:pPr>
    </w:p>
    <w:p w:rsidR="00FB2109" w:rsidRDefault="00FB2109" w:rsidP="00B0393F">
      <w:pPr>
        <w:rPr>
          <w:rFonts w:cs="Arial"/>
          <w:b/>
          <w:szCs w:val="24"/>
        </w:rPr>
      </w:pPr>
    </w:p>
    <w:p w:rsidR="00FB2109" w:rsidRDefault="00922A8D" w:rsidP="00B0393F">
      <w:pPr>
        <w:spacing w:after="0"/>
        <w:ind w:left="360"/>
        <w:jc w:val="center"/>
        <w:rPr>
          <w:rFonts w:cs="Arial"/>
          <w:b/>
        </w:rPr>
      </w:pPr>
      <w:r>
        <w:rPr>
          <w:rFonts w:cs="Arial"/>
          <w:b/>
        </w:rPr>
        <w:t xml:space="preserve">CASTRO FERNANDEZ JESUS </w:t>
      </w:r>
    </w:p>
    <w:p w:rsidR="00F66BDC" w:rsidRDefault="00F66BDC" w:rsidP="00B0393F">
      <w:pPr>
        <w:spacing w:after="0"/>
        <w:ind w:left="360"/>
        <w:jc w:val="center"/>
        <w:rPr>
          <w:rFonts w:cs="Arial"/>
          <w:b/>
        </w:rPr>
      </w:pPr>
    </w:p>
    <w:p w:rsidR="00F66BDC" w:rsidRDefault="00F66BDC" w:rsidP="00B0393F">
      <w:pPr>
        <w:spacing w:after="0"/>
        <w:ind w:left="360"/>
        <w:jc w:val="center"/>
        <w:rPr>
          <w:rFonts w:cs="Arial"/>
          <w:b/>
        </w:rPr>
      </w:pPr>
      <w:r>
        <w:rPr>
          <w:rFonts w:cs="Arial"/>
          <w:b/>
        </w:rPr>
        <w:t xml:space="preserve">CALVO TRUJILLO EDWIN ARMANDO </w:t>
      </w:r>
    </w:p>
    <w:p w:rsidR="00F66BDC" w:rsidRDefault="00F66BDC" w:rsidP="00B0393F">
      <w:pPr>
        <w:spacing w:after="0"/>
        <w:ind w:left="360"/>
        <w:jc w:val="center"/>
        <w:rPr>
          <w:rFonts w:cs="Arial"/>
          <w:b/>
        </w:rPr>
      </w:pPr>
    </w:p>
    <w:p w:rsidR="00F66BDC" w:rsidRDefault="00922A8D" w:rsidP="00B0393F">
      <w:pPr>
        <w:spacing w:after="0"/>
        <w:ind w:left="360"/>
        <w:jc w:val="center"/>
        <w:rPr>
          <w:rFonts w:cs="Arial"/>
          <w:b/>
        </w:rPr>
      </w:pPr>
      <w:r>
        <w:rPr>
          <w:rFonts w:cs="Arial"/>
          <w:b/>
        </w:rPr>
        <w:t>TORRES AREVALO WENDY</w:t>
      </w:r>
    </w:p>
    <w:p w:rsidR="00F66BDC" w:rsidRDefault="00F66BDC" w:rsidP="00B0393F">
      <w:pPr>
        <w:spacing w:after="0"/>
        <w:ind w:left="360"/>
        <w:jc w:val="center"/>
        <w:rPr>
          <w:rFonts w:cs="Arial"/>
          <w:b/>
        </w:rPr>
      </w:pPr>
    </w:p>
    <w:p w:rsidR="00F66BDC" w:rsidRPr="00FB2109" w:rsidRDefault="00F66BDC" w:rsidP="00B0393F">
      <w:pPr>
        <w:spacing w:after="0"/>
        <w:ind w:left="360"/>
        <w:jc w:val="center"/>
        <w:rPr>
          <w:rFonts w:cs="Arial"/>
          <w:b/>
        </w:rPr>
      </w:pPr>
      <w:r>
        <w:rPr>
          <w:rFonts w:cs="Arial"/>
          <w:b/>
        </w:rPr>
        <w:t xml:space="preserve">JULIO ALZAMORA LUIS DAVID </w:t>
      </w:r>
    </w:p>
    <w:p w:rsidR="00FB2109" w:rsidRPr="00FB2109" w:rsidRDefault="00FB2109" w:rsidP="00B0393F">
      <w:pPr>
        <w:spacing w:after="0"/>
        <w:ind w:left="360"/>
        <w:jc w:val="center"/>
        <w:rPr>
          <w:rFonts w:cs="Arial"/>
          <w:b/>
        </w:rPr>
      </w:pPr>
    </w:p>
    <w:p w:rsidR="000621FC" w:rsidRPr="00FB2109" w:rsidRDefault="000621FC" w:rsidP="000621FC">
      <w:pPr>
        <w:spacing w:after="0"/>
        <w:ind w:left="360"/>
        <w:jc w:val="center"/>
        <w:rPr>
          <w:rFonts w:cs="Arial"/>
          <w:b/>
        </w:rPr>
      </w:pPr>
      <w:r w:rsidRPr="00FB2109">
        <w:rPr>
          <w:rFonts w:cs="Arial"/>
          <w:b/>
        </w:rPr>
        <w:t xml:space="preserve">VERGARA </w:t>
      </w:r>
      <w:proofErr w:type="spellStart"/>
      <w:r w:rsidRPr="00FB2109">
        <w:rPr>
          <w:rFonts w:cs="Arial"/>
          <w:b/>
        </w:rPr>
        <w:t>VERGARA</w:t>
      </w:r>
      <w:proofErr w:type="spellEnd"/>
      <w:r w:rsidRPr="00FB2109">
        <w:rPr>
          <w:rFonts w:cs="Arial"/>
          <w:b/>
        </w:rPr>
        <w:t xml:space="preserve"> MARIA VICTORIA</w:t>
      </w:r>
    </w:p>
    <w:p w:rsidR="00FB2109" w:rsidRPr="00FB2109" w:rsidRDefault="00FB2109" w:rsidP="000621FC">
      <w:pPr>
        <w:spacing w:after="0"/>
        <w:ind w:left="360"/>
        <w:jc w:val="center"/>
        <w:rPr>
          <w:rFonts w:cs="Arial"/>
          <w:b/>
        </w:rPr>
      </w:pPr>
    </w:p>
    <w:p w:rsidR="006A6EE0" w:rsidRDefault="006A6EE0" w:rsidP="00B0393F">
      <w:pPr>
        <w:spacing w:line="360" w:lineRule="auto"/>
        <w:jc w:val="center"/>
        <w:rPr>
          <w:rFonts w:cs="Arial"/>
          <w:b/>
          <w:szCs w:val="24"/>
        </w:rPr>
      </w:pPr>
    </w:p>
    <w:p w:rsidR="006A6EE0" w:rsidRDefault="006A6EE0" w:rsidP="00B0393F">
      <w:pPr>
        <w:spacing w:line="360" w:lineRule="auto"/>
        <w:rPr>
          <w:rFonts w:cs="Arial"/>
          <w:b/>
          <w:szCs w:val="24"/>
        </w:rPr>
      </w:pPr>
    </w:p>
    <w:p w:rsidR="00FB2109" w:rsidRDefault="00FB2109" w:rsidP="00B0393F">
      <w:pPr>
        <w:spacing w:line="360" w:lineRule="auto"/>
        <w:rPr>
          <w:rFonts w:cs="Arial"/>
          <w:b/>
          <w:szCs w:val="24"/>
        </w:rPr>
      </w:pPr>
    </w:p>
    <w:p w:rsidR="006A6EE0" w:rsidRDefault="006A6EE0" w:rsidP="00B0393F">
      <w:pPr>
        <w:spacing w:line="360" w:lineRule="auto"/>
        <w:jc w:val="center"/>
        <w:rPr>
          <w:rFonts w:cs="Arial"/>
          <w:b/>
          <w:szCs w:val="24"/>
        </w:rPr>
      </w:pPr>
      <w:r>
        <w:rPr>
          <w:rFonts w:cs="Arial"/>
          <w:b/>
          <w:szCs w:val="24"/>
        </w:rPr>
        <w:t>TUTOR:</w:t>
      </w:r>
    </w:p>
    <w:p w:rsidR="00667F79" w:rsidRDefault="00667F79" w:rsidP="00B0393F">
      <w:pPr>
        <w:spacing w:line="360" w:lineRule="auto"/>
        <w:jc w:val="center"/>
        <w:rPr>
          <w:rFonts w:cs="Arial"/>
          <w:b/>
          <w:szCs w:val="24"/>
        </w:rPr>
      </w:pPr>
      <w:r>
        <w:rPr>
          <w:rFonts w:cs="Arial"/>
          <w:b/>
          <w:szCs w:val="24"/>
        </w:rPr>
        <w:t>LUZ MARINA PADILLA</w:t>
      </w:r>
    </w:p>
    <w:p w:rsidR="00667F79" w:rsidRDefault="00922A8D" w:rsidP="00B0393F">
      <w:pPr>
        <w:spacing w:line="360" w:lineRule="auto"/>
        <w:jc w:val="center"/>
        <w:rPr>
          <w:rFonts w:cs="Arial"/>
          <w:b/>
          <w:szCs w:val="24"/>
        </w:rPr>
      </w:pPr>
      <w:r>
        <w:rPr>
          <w:rFonts w:cs="Arial"/>
          <w:b/>
          <w:szCs w:val="24"/>
        </w:rPr>
        <w:t>DR</w:t>
      </w:r>
      <w:r w:rsidR="00592D1F">
        <w:rPr>
          <w:rFonts w:cs="Arial"/>
          <w:b/>
          <w:szCs w:val="24"/>
        </w:rPr>
        <w:t>A</w:t>
      </w:r>
      <w:r>
        <w:rPr>
          <w:rFonts w:cs="Arial"/>
          <w:b/>
          <w:szCs w:val="24"/>
        </w:rPr>
        <w:t>. ANA YEPEZ</w:t>
      </w:r>
    </w:p>
    <w:p w:rsidR="00592D1F" w:rsidRDefault="00592D1F" w:rsidP="00B0393F">
      <w:pPr>
        <w:spacing w:line="360" w:lineRule="auto"/>
        <w:jc w:val="center"/>
        <w:rPr>
          <w:rFonts w:cs="Arial"/>
          <w:b/>
          <w:szCs w:val="24"/>
        </w:rPr>
      </w:pPr>
      <w:r>
        <w:rPr>
          <w:rFonts w:cs="Arial"/>
          <w:b/>
          <w:szCs w:val="24"/>
        </w:rPr>
        <w:t>DR. LUIS PADILLA</w:t>
      </w:r>
    </w:p>
    <w:p w:rsidR="006A6EE0" w:rsidRDefault="006A6EE0" w:rsidP="00B0393F">
      <w:pPr>
        <w:spacing w:line="360" w:lineRule="auto"/>
        <w:jc w:val="center"/>
        <w:rPr>
          <w:rFonts w:cs="Arial"/>
          <w:b/>
          <w:szCs w:val="24"/>
        </w:rPr>
      </w:pPr>
    </w:p>
    <w:p w:rsidR="006A6EE0" w:rsidRDefault="000621FC" w:rsidP="00B0393F">
      <w:pPr>
        <w:spacing w:line="360" w:lineRule="auto"/>
        <w:jc w:val="center"/>
        <w:rPr>
          <w:rFonts w:cs="Arial"/>
          <w:b/>
          <w:szCs w:val="24"/>
        </w:rPr>
      </w:pPr>
      <w:r>
        <w:rPr>
          <w:rFonts w:cs="Arial"/>
          <w:b/>
          <w:szCs w:val="24"/>
        </w:rPr>
        <w:t xml:space="preserve">UNIVERSIDAD DEL SINU </w:t>
      </w:r>
    </w:p>
    <w:p w:rsidR="000621FC" w:rsidRDefault="000621FC" w:rsidP="00B0393F">
      <w:pPr>
        <w:spacing w:line="360" w:lineRule="auto"/>
        <w:jc w:val="center"/>
        <w:rPr>
          <w:rFonts w:cs="Arial"/>
          <w:b/>
          <w:szCs w:val="24"/>
        </w:rPr>
      </w:pPr>
      <w:r>
        <w:rPr>
          <w:rFonts w:cs="Arial"/>
          <w:b/>
          <w:szCs w:val="24"/>
        </w:rPr>
        <w:t>SECCIONAL CARTAGENA</w:t>
      </w:r>
    </w:p>
    <w:p w:rsidR="006A6EE0" w:rsidRDefault="006A6EE0" w:rsidP="00B0393F">
      <w:pPr>
        <w:spacing w:line="360" w:lineRule="auto"/>
        <w:jc w:val="center"/>
        <w:rPr>
          <w:rFonts w:cs="Arial"/>
          <w:b/>
          <w:szCs w:val="24"/>
        </w:rPr>
      </w:pPr>
      <w:r>
        <w:rPr>
          <w:rFonts w:cs="Arial"/>
          <w:b/>
          <w:szCs w:val="24"/>
        </w:rPr>
        <w:t>FACULTAD DE CIENCIAS DE LA SALUD</w:t>
      </w:r>
    </w:p>
    <w:p w:rsidR="00B86A78" w:rsidRDefault="006A6EE0" w:rsidP="00B86A78">
      <w:pPr>
        <w:spacing w:line="360" w:lineRule="auto"/>
        <w:jc w:val="center"/>
        <w:rPr>
          <w:rFonts w:cs="Arial"/>
          <w:b/>
          <w:szCs w:val="24"/>
        </w:rPr>
      </w:pPr>
      <w:r>
        <w:rPr>
          <w:rFonts w:cs="Arial"/>
          <w:b/>
          <w:szCs w:val="24"/>
        </w:rPr>
        <w:t>PROGRAMA DE MEDICINA</w:t>
      </w:r>
    </w:p>
    <w:p w:rsidR="00B26D15" w:rsidRDefault="00922A8D" w:rsidP="00B86A78">
      <w:pPr>
        <w:spacing w:line="360" w:lineRule="auto"/>
        <w:jc w:val="center"/>
        <w:rPr>
          <w:rFonts w:cs="Arial"/>
          <w:b/>
          <w:szCs w:val="24"/>
        </w:rPr>
      </w:pPr>
      <w:r>
        <w:rPr>
          <w:rFonts w:cs="Arial"/>
          <w:b/>
          <w:szCs w:val="24"/>
        </w:rPr>
        <w:t>CARTAGENA 20</w:t>
      </w:r>
      <w:r w:rsidR="00B86A78">
        <w:rPr>
          <w:rFonts w:cs="Arial"/>
          <w:b/>
          <w:szCs w:val="24"/>
        </w:rPr>
        <w:t>18</w:t>
      </w:r>
    </w:p>
    <w:p w:rsidR="00B26D15" w:rsidRDefault="00B26D15" w:rsidP="00FA1A46">
      <w:pPr>
        <w:pStyle w:val="TDC3"/>
        <w:ind w:left="0"/>
      </w:pPr>
    </w:p>
    <w:p w:rsidR="001C1555" w:rsidRDefault="001C1555" w:rsidP="0036382D">
      <w:pPr>
        <w:pStyle w:val="Ttulo1"/>
        <w:sectPr w:rsidR="001C1555" w:rsidSect="00592D1F">
          <w:footerReference w:type="default" r:id="rId9"/>
          <w:pgSz w:w="12240" w:h="15840" w:code="1"/>
          <w:pgMar w:top="1701" w:right="1134" w:bottom="1701" w:left="2268" w:header="709" w:footer="709" w:gutter="0"/>
          <w:pgNumType w:start="0"/>
          <w:cols w:space="708"/>
          <w:titlePg/>
          <w:docGrid w:linePitch="360"/>
        </w:sectPr>
      </w:pPr>
    </w:p>
    <w:sdt>
      <w:sdtPr>
        <w:rPr>
          <w:rFonts w:eastAsiaTheme="minorEastAsia" w:cstheme="minorBidi"/>
          <w:b w:val="0"/>
          <w:bCs w:val="0"/>
          <w:color w:val="auto"/>
          <w:szCs w:val="22"/>
          <w:shd w:val="clear" w:color="auto" w:fill="auto"/>
          <w:lang w:val="es-ES"/>
        </w:rPr>
        <w:id w:val="879903646"/>
        <w:docPartObj>
          <w:docPartGallery w:val="Table of Contents"/>
          <w:docPartUnique/>
        </w:docPartObj>
      </w:sdtPr>
      <w:sdtEndPr/>
      <w:sdtContent>
        <w:p w:rsidR="0003398D" w:rsidRDefault="0003398D" w:rsidP="0036382D">
          <w:pPr>
            <w:pStyle w:val="TtulodeTDC"/>
          </w:pPr>
          <w:r>
            <w:rPr>
              <w:lang w:val="es-ES"/>
            </w:rPr>
            <w:t>TABLA DE CONTENIDO</w:t>
          </w:r>
        </w:p>
        <w:p w:rsidR="0036382D" w:rsidRDefault="0003398D">
          <w:pPr>
            <w:pStyle w:val="TDC1"/>
            <w:tabs>
              <w:tab w:val="right" w:leader="dot" w:pos="8828"/>
            </w:tabs>
            <w:rPr>
              <w:rFonts w:asciiTheme="minorHAnsi" w:hAnsiTheme="minorHAnsi"/>
              <w:noProof/>
              <w:sz w:val="22"/>
            </w:rPr>
          </w:pPr>
          <w:r>
            <w:fldChar w:fldCharType="begin"/>
          </w:r>
          <w:r>
            <w:instrText xml:space="preserve"> TOC \o "1-3" \h \z \u </w:instrText>
          </w:r>
          <w:r>
            <w:fldChar w:fldCharType="separate"/>
          </w:r>
          <w:hyperlink w:anchor="_Toc515970802" w:history="1">
            <w:r w:rsidR="0036382D" w:rsidRPr="00005DDC">
              <w:rPr>
                <w:rStyle w:val="Hipervnculo"/>
                <w:noProof/>
              </w:rPr>
              <w:t>INTRODUCCION</w:t>
            </w:r>
            <w:r w:rsidR="0036382D">
              <w:rPr>
                <w:noProof/>
                <w:webHidden/>
              </w:rPr>
              <w:tab/>
            </w:r>
            <w:r w:rsidR="0036382D">
              <w:rPr>
                <w:noProof/>
                <w:webHidden/>
              </w:rPr>
              <w:fldChar w:fldCharType="begin"/>
            </w:r>
            <w:r w:rsidR="0036382D">
              <w:rPr>
                <w:noProof/>
                <w:webHidden/>
              </w:rPr>
              <w:instrText xml:space="preserve"> PAGEREF _Toc515970802 \h </w:instrText>
            </w:r>
            <w:r w:rsidR="0036382D">
              <w:rPr>
                <w:noProof/>
                <w:webHidden/>
              </w:rPr>
            </w:r>
            <w:r w:rsidR="0036382D">
              <w:rPr>
                <w:noProof/>
                <w:webHidden/>
              </w:rPr>
              <w:fldChar w:fldCharType="separate"/>
            </w:r>
            <w:r w:rsidR="00887B08">
              <w:rPr>
                <w:noProof/>
                <w:webHidden/>
              </w:rPr>
              <w:t>3</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03" w:history="1">
            <w:r w:rsidR="0036382D" w:rsidRPr="00005DDC">
              <w:rPr>
                <w:rStyle w:val="Hipervnculo"/>
                <w:noProof/>
              </w:rPr>
              <w:t>TITULO</w:t>
            </w:r>
            <w:r w:rsidR="0036382D">
              <w:rPr>
                <w:noProof/>
                <w:webHidden/>
              </w:rPr>
              <w:tab/>
            </w:r>
            <w:r w:rsidR="0036382D">
              <w:rPr>
                <w:noProof/>
                <w:webHidden/>
              </w:rPr>
              <w:fldChar w:fldCharType="begin"/>
            </w:r>
            <w:r w:rsidR="0036382D">
              <w:rPr>
                <w:noProof/>
                <w:webHidden/>
              </w:rPr>
              <w:instrText xml:space="preserve"> PAGEREF _Toc515970803 \h </w:instrText>
            </w:r>
            <w:r w:rsidR="0036382D">
              <w:rPr>
                <w:noProof/>
                <w:webHidden/>
              </w:rPr>
            </w:r>
            <w:r w:rsidR="0036382D">
              <w:rPr>
                <w:noProof/>
                <w:webHidden/>
              </w:rPr>
              <w:fldChar w:fldCharType="separate"/>
            </w:r>
            <w:r w:rsidR="00887B08">
              <w:rPr>
                <w:noProof/>
                <w:webHidden/>
              </w:rPr>
              <w:t>4</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04" w:history="1">
            <w:r w:rsidR="0036382D" w:rsidRPr="00005DDC">
              <w:rPr>
                <w:rStyle w:val="Hipervnculo"/>
                <w:noProof/>
              </w:rPr>
              <w:t>OBJETIVOS</w:t>
            </w:r>
            <w:r w:rsidR="0036382D">
              <w:rPr>
                <w:noProof/>
                <w:webHidden/>
              </w:rPr>
              <w:tab/>
            </w:r>
            <w:r w:rsidR="0036382D">
              <w:rPr>
                <w:noProof/>
                <w:webHidden/>
              </w:rPr>
              <w:fldChar w:fldCharType="begin"/>
            </w:r>
            <w:r w:rsidR="0036382D">
              <w:rPr>
                <w:noProof/>
                <w:webHidden/>
              </w:rPr>
              <w:instrText xml:space="preserve"> PAGEREF _Toc515970804 \h </w:instrText>
            </w:r>
            <w:r w:rsidR="0036382D">
              <w:rPr>
                <w:noProof/>
                <w:webHidden/>
              </w:rPr>
            </w:r>
            <w:r w:rsidR="0036382D">
              <w:rPr>
                <w:noProof/>
                <w:webHidden/>
              </w:rPr>
              <w:fldChar w:fldCharType="separate"/>
            </w:r>
            <w:r w:rsidR="00887B08">
              <w:rPr>
                <w:noProof/>
                <w:webHidden/>
              </w:rPr>
              <w:t>5</w:t>
            </w:r>
            <w:r w:rsidR="0036382D">
              <w:rPr>
                <w:noProof/>
                <w:webHidden/>
              </w:rPr>
              <w:fldChar w:fldCharType="end"/>
            </w:r>
          </w:hyperlink>
        </w:p>
        <w:p w:rsidR="0036382D" w:rsidRDefault="00C75100">
          <w:pPr>
            <w:pStyle w:val="TDC2"/>
            <w:tabs>
              <w:tab w:val="right" w:leader="dot" w:pos="8828"/>
            </w:tabs>
            <w:rPr>
              <w:rFonts w:asciiTheme="minorHAnsi" w:hAnsiTheme="minorHAnsi"/>
              <w:noProof/>
              <w:sz w:val="22"/>
            </w:rPr>
          </w:pPr>
          <w:hyperlink w:anchor="_Toc515970805" w:history="1">
            <w:r w:rsidR="0036382D" w:rsidRPr="00005DDC">
              <w:rPr>
                <w:rStyle w:val="Hipervnculo"/>
                <w:noProof/>
              </w:rPr>
              <w:t>OBJETIVO GENERAL</w:t>
            </w:r>
            <w:r w:rsidR="0036382D">
              <w:rPr>
                <w:noProof/>
                <w:webHidden/>
              </w:rPr>
              <w:tab/>
            </w:r>
            <w:r w:rsidR="0036382D">
              <w:rPr>
                <w:noProof/>
                <w:webHidden/>
              </w:rPr>
              <w:fldChar w:fldCharType="begin"/>
            </w:r>
            <w:r w:rsidR="0036382D">
              <w:rPr>
                <w:noProof/>
                <w:webHidden/>
              </w:rPr>
              <w:instrText xml:space="preserve"> PAGEREF _Toc515970805 \h </w:instrText>
            </w:r>
            <w:r w:rsidR="0036382D">
              <w:rPr>
                <w:noProof/>
                <w:webHidden/>
              </w:rPr>
            </w:r>
            <w:r w:rsidR="0036382D">
              <w:rPr>
                <w:noProof/>
                <w:webHidden/>
              </w:rPr>
              <w:fldChar w:fldCharType="separate"/>
            </w:r>
            <w:r w:rsidR="00887B08">
              <w:rPr>
                <w:noProof/>
                <w:webHidden/>
              </w:rPr>
              <w:t>5</w:t>
            </w:r>
            <w:r w:rsidR="0036382D">
              <w:rPr>
                <w:noProof/>
                <w:webHidden/>
              </w:rPr>
              <w:fldChar w:fldCharType="end"/>
            </w:r>
          </w:hyperlink>
        </w:p>
        <w:p w:rsidR="0036382D" w:rsidRDefault="00C75100">
          <w:pPr>
            <w:pStyle w:val="TDC2"/>
            <w:tabs>
              <w:tab w:val="right" w:leader="dot" w:pos="8828"/>
            </w:tabs>
            <w:rPr>
              <w:rFonts w:asciiTheme="minorHAnsi" w:hAnsiTheme="minorHAnsi"/>
              <w:noProof/>
              <w:sz w:val="22"/>
            </w:rPr>
          </w:pPr>
          <w:hyperlink w:anchor="_Toc515970806" w:history="1">
            <w:r w:rsidR="0036382D" w:rsidRPr="00005DDC">
              <w:rPr>
                <w:rStyle w:val="Hipervnculo"/>
                <w:noProof/>
              </w:rPr>
              <w:t>OBJETIVOS ESPECÍFICOS</w:t>
            </w:r>
            <w:r w:rsidR="0036382D">
              <w:rPr>
                <w:noProof/>
                <w:webHidden/>
              </w:rPr>
              <w:tab/>
            </w:r>
            <w:r w:rsidR="0036382D">
              <w:rPr>
                <w:noProof/>
                <w:webHidden/>
              </w:rPr>
              <w:fldChar w:fldCharType="begin"/>
            </w:r>
            <w:r w:rsidR="0036382D">
              <w:rPr>
                <w:noProof/>
                <w:webHidden/>
              </w:rPr>
              <w:instrText xml:space="preserve"> PAGEREF _Toc515970806 \h </w:instrText>
            </w:r>
            <w:r w:rsidR="0036382D">
              <w:rPr>
                <w:noProof/>
                <w:webHidden/>
              </w:rPr>
            </w:r>
            <w:r w:rsidR="0036382D">
              <w:rPr>
                <w:noProof/>
                <w:webHidden/>
              </w:rPr>
              <w:fldChar w:fldCharType="separate"/>
            </w:r>
            <w:r w:rsidR="00887B08">
              <w:rPr>
                <w:noProof/>
                <w:webHidden/>
              </w:rPr>
              <w:t>5</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07" w:history="1">
            <w:r w:rsidR="0036382D" w:rsidRPr="00005DDC">
              <w:rPr>
                <w:rStyle w:val="Hipervnculo"/>
                <w:noProof/>
              </w:rPr>
              <w:t>PREGUNTA PROBLEMA</w:t>
            </w:r>
            <w:r w:rsidR="0036382D">
              <w:rPr>
                <w:noProof/>
                <w:webHidden/>
              </w:rPr>
              <w:tab/>
            </w:r>
            <w:r w:rsidR="0036382D">
              <w:rPr>
                <w:noProof/>
                <w:webHidden/>
              </w:rPr>
              <w:fldChar w:fldCharType="begin"/>
            </w:r>
            <w:r w:rsidR="0036382D">
              <w:rPr>
                <w:noProof/>
                <w:webHidden/>
              </w:rPr>
              <w:instrText xml:space="preserve"> PAGEREF _Toc515970807 \h </w:instrText>
            </w:r>
            <w:r w:rsidR="0036382D">
              <w:rPr>
                <w:noProof/>
                <w:webHidden/>
              </w:rPr>
            </w:r>
            <w:r w:rsidR="0036382D">
              <w:rPr>
                <w:noProof/>
                <w:webHidden/>
              </w:rPr>
              <w:fldChar w:fldCharType="separate"/>
            </w:r>
            <w:r w:rsidR="00887B08">
              <w:rPr>
                <w:noProof/>
                <w:webHidden/>
              </w:rPr>
              <w:t>6</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08" w:history="1">
            <w:r w:rsidR="0036382D" w:rsidRPr="00005DDC">
              <w:rPr>
                <w:rStyle w:val="Hipervnculo"/>
                <w:noProof/>
              </w:rPr>
              <w:t>PLANTEAMIENTO DEL PROBLEMA</w:t>
            </w:r>
            <w:r w:rsidR="0036382D">
              <w:rPr>
                <w:noProof/>
                <w:webHidden/>
              </w:rPr>
              <w:tab/>
            </w:r>
            <w:r w:rsidR="0036382D">
              <w:rPr>
                <w:noProof/>
                <w:webHidden/>
              </w:rPr>
              <w:fldChar w:fldCharType="begin"/>
            </w:r>
            <w:r w:rsidR="0036382D">
              <w:rPr>
                <w:noProof/>
                <w:webHidden/>
              </w:rPr>
              <w:instrText xml:space="preserve"> PAGEREF _Toc515970808 \h </w:instrText>
            </w:r>
            <w:r w:rsidR="0036382D">
              <w:rPr>
                <w:noProof/>
                <w:webHidden/>
              </w:rPr>
            </w:r>
            <w:r w:rsidR="0036382D">
              <w:rPr>
                <w:noProof/>
                <w:webHidden/>
              </w:rPr>
              <w:fldChar w:fldCharType="separate"/>
            </w:r>
            <w:r w:rsidR="00887B08">
              <w:rPr>
                <w:noProof/>
                <w:webHidden/>
              </w:rPr>
              <w:t>7</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09" w:history="1">
            <w:r w:rsidR="0036382D" w:rsidRPr="00005DDC">
              <w:rPr>
                <w:rStyle w:val="Hipervnculo"/>
                <w:noProof/>
              </w:rPr>
              <w:t>JUSTIFICACIÓN</w:t>
            </w:r>
            <w:r w:rsidR="0036382D">
              <w:rPr>
                <w:noProof/>
                <w:webHidden/>
              </w:rPr>
              <w:tab/>
            </w:r>
            <w:r w:rsidR="0036382D">
              <w:rPr>
                <w:noProof/>
                <w:webHidden/>
              </w:rPr>
              <w:fldChar w:fldCharType="begin"/>
            </w:r>
            <w:r w:rsidR="0036382D">
              <w:rPr>
                <w:noProof/>
                <w:webHidden/>
              </w:rPr>
              <w:instrText xml:space="preserve"> PAGEREF _Toc515970809 \h </w:instrText>
            </w:r>
            <w:r w:rsidR="0036382D">
              <w:rPr>
                <w:noProof/>
                <w:webHidden/>
              </w:rPr>
            </w:r>
            <w:r w:rsidR="0036382D">
              <w:rPr>
                <w:noProof/>
                <w:webHidden/>
              </w:rPr>
              <w:fldChar w:fldCharType="separate"/>
            </w:r>
            <w:r w:rsidR="00887B08">
              <w:rPr>
                <w:noProof/>
                <w:webHidden/>
              </w:rPr>
              <w:t>8</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10" w:history="1">
            <w:r w:rsidR="0036382D" w:rsidRPr="00005DDC">
              <w:rPr>
                <w:rStyle w:val="Hipervnculo"/>
                <w:noProof/>
              </w:rPr>
              <w:t>MARCO CONCEPTUAL</w:t>
            </w:r>
            <w:r w:rsidR="0036382D">
              <w:rPr>
                <w:noProof/>
                <w:webHidden/>
              </w:rPr>
              <w:tab/>
            </w:r>
            <w:r w:rsidR="0036382D">
              <w:rPr>
                <w:noProof/>
                <w:webHidden/>
              </w:rPr>
              <w:fldChar w:fldCharType="begin"/>
            </w:r>
            <w:r w:rsidR="0036382D">
              <w:rPr>
                <w:noProof/>
                <w:webHidden/>
              </w:rPr>
              <w:instrText xml:space="preserve"> PAGEREF _Toc515970810 \h </w:instrText>
            </w:r>
            <w:r w:rsidR="0036382D">
              <w:rPr>
                <w:noProof/>
                <w:webHidden/>
              </w:rPr>
            </w:r>
            <w:r w:rsidR="0036382D">
              <w:rPr>
                <w:noProof/>
                <w:webHidden/>
              </w:rPr>
              <w:fldChar w:fldCharType="separate"/>
            </w:r>
            <w:r w:rsidR="00887B08">
              <w:rPr>
                <w:noProof/>
                <w:webHidden/>
              </w:rPr>
              <w:t>9</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11" w:history="1">
            <w:r w:rsidR="0036382D" w:rsidRPr="00005DDC">
              <w:rPr>
                <w:rStyle w:val="Hipervnculo"/>
                <w:noProof/>
              </w:rPr>
              <w:t>MARCO TEORICO</w:t>
            </w:r>
            <w:r w:rsidR="0036382D">
              <w:rPr>
                <w:noProof/>
                <w:webHidden/>
              </w:rPr>
              <w:tab/>
            </w:r>
            <w:r w:rsidR="0036382D">
              <w:rPr>
                <w:noProof/>
                <w:webHidden/>
              </w:rPr>
              <w:fldChar w:fldCharType="begin"/>
            </w:r>
            <w:r w:rsidR="0036382D">
              <w:rPr>
                <w:noProof/>
                <w:webHidden/>
              </w:rPr>
              <w:instrText xml:space="preserve"> PAGEREF _Toc515970811 \h </w:instrText>
            </w:r>
            <w:r w:rsidR="0036382D">
              <w:rPr>
                <w:noProof/>
                <w:webHidden/>
              </w:rPr>
            </w:r>
            <w:r w:rsidR="0036382D">
              <w:rPr>
                <w:noProof/>
                <w:webHidden/>
              </w:rPr>
              <w:fldChar w:fldCharType="separate"/>
            </w:r>
            <w:r w:rsidR="00887B08">
              <w:rPr>
                <w:noProof/>
                <w:webHidden/>
              </w:rPr>
              <w:t>10</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12" w:history="1">
            <w:r w:rsidR="0036382D" w:rsidRPr="00005DDC">
              <w:rPr>
                <w:rStyle w:val="Hipervnculo"/>
                <w:noProof/>
              </w:rPr>
              <w:t>MARCO LEGAL</w:t>
            </w:r>
            <w:r w:rsidR="0036382D">
              <w:rPr>
                <w:noProof/>
                <w:webHidden/>
              </w:rPr>
              <w:tab/>
            </w:r>
            <w:r w:rsidR="0036382D">
              <w:rPr>
                <w:noProof/>
                <w:webHidden/>
              </w:rPr>
              <w:fldChar w:fldCharType="begin"/>
            </w:r>
            <w:r w:rsidR="0036382D">
              <w:rPr>
                <w:noProof/>
                <w:webHidden/>
              </w:rPr>
              <w:instrText xml:space="preserve"> PAGEREF _Toc515970812 \h </w:instrText>
            </w:r>
            <w:r w:rsidR="0036382D">
              <w:rPr>
                <w:noProof/>
                <w:webHidden/>
              </w:rPr>
            </w:r>
            <w:r w:rsidR="0036382D">
              <w:rPr>
                <w:noProof/>
                <w:webHidden/>
              </w:rPr>
              <w:fldChar w:fldCharType="separate"/>
            </w:r>
            <w:r w:rsidR="00887B08">
              <w:rPr>
                <w:noProof/>
                <w:webHidden/>
              </w:rPr>
              <w:t>28</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13" w:history="1">
            <w:r w:rsidR="0036382D" w:rsidRPr="00005DDC">
              <w:rPr>
                <w:rStyle w:val="Hipervnculo"/>
                <w:noProof/>
              </w:rPr>
              <w:t>METODOLOGÍA</w:t>
            </w:r>
            <w:r w:rsidR="0036382D">
              <w:rPr>
                <w:noProof/>
                <w:webHidden/>
              </w:rPr>
              <w:tab/>
            </w:r>
            <w:r w:rsidR="0036382D">
              <w:rPr>
                <w:noProof/>
                <w:webHidden/>
              </w:rPr>
              <w:fldChar w:fldCharType="begin"/>
            </w:r>
            <w:r w:rsidR="0036382D">
              <w:rPr>
                <w:noProof/>
                <w:webHidden/>
              </w:rPr>
              <w:instrText xml:space="preserve"> PAGEREF _Toc515970813 \h </w:instrText>
            </w:r>
            <w:r w:rsidR="0036382D">
              <w:rPr>
                <w:noProof/>
                <w:webHidden/>
              </w:rPr>
            </w:r>
            <w:r w:rsidR="0036382D">
              <w:rPr>
                <w:noProof/>
                <w:webHidden/>
              </w:rPr>
              <w:fldChar w:fldCharType="separate"/>
            </w:r>
            <w:r w:rsidR="00887B08">
              <w:rPr>
                <w:noProof/>
                <w:webHidden/>
              </w:rPr>
              <w:t>29</w:t>
            </w:r>
            <w:r w:rsidR="0036382D">
              <w:rPr>
                <w:noProof/>
                <w:webHidden/>
              </w:rPr>
              <w:fldChar w:fldCharType="end"/>
            </w:r>
          </w:hyperlink>
        </w:p>
        <w:p w:rsidR="0036382D" w:rsidRDefault="00C75100">
          <w:pPr>
            <w:pStyle w:val="TDC2"/>
            <w:tabs>
              <w:tab w:val="right" w:leader="dot" w:pos="8828"/>
            </w:tabs>
            <w:rPr>
              <w:rFonts w:asciiTheme="minorHAnsi" w:hAnsiTheme="minorHAnsi"/>
              <w:noProof/>
              <w:sz w:val="22"/>
            </w:rPr>
          </w:pPr>
          <w:hyperlink w:anchor="_Toc515970814" w:history="1">
            <w:r w:rsidR="0036382D" w:rsidRPr="00005DDC">
              <w:rPr>
                <w:rStyle w:val="Hipervnculo"/>
                <w:noProof/>
              </w:rPr>
              <w:t>TIPO DE ESTUDIO</w:t>
            </w:r>
            <w:r w:rsidR="0036382D">
              <w:rPr>
                <w:noProof/>
                <w:webHidden/>
              </w:rPr>
              <w:tab/>
            </w:r>
            <w:r w:rsidR="0036382D">
              <w:rPr>
                <w:noProof/>
                <w:webHidden/>
              </w:rPr>
              <w:fldChar w:fldCharType="begin"/>
            </w:r>
            <w:r w:rsidR="0036382D">
              <w:rPr>
                <w:noProof/>
                <w:webHidden/>
              </w:rPr>
              <w:instrText xml:space="preserve"> PAGEREF _Toc515970814 \h </w:instrText>
            </w:r>
            <w:r w:rsidR="0036382D">
              <w:rPr>
                <w:noProof/>
                <w:webHidden/>
              </w:rPr>
            </w:r>
            <w:r w:rsidR="0036382D">
              <w:rPr>
                <w:noProof/>
                <w:webHidden/>
              </w:rPr>
              <w:fldChar w:fldCharType="separate"/>
            </w:r>
            <w:r w:rsidR="00887B08">
              <w:rPr>
                <w:noProof/>
                <w:webHidden/>
              </w:rPr>
              <w:t>29</w:t>
            </w:r>
            <w:r w:rsidR="0036382D">
              <w:rPr>
                <w:noProof/>
                <w:webHidden/>
              </w:rPr>
              <w:fldChar w:fldCharType="end"/>
            </w:r>
          </w:hyperlink>
        </w:p>
        <w:p w:rsidR="0036382D" w:rsidRDefault="00C75100">
          <w:pPr>
            <w:pStyle w:val="TDC2"/>
            <w:tabs>
              <w:tab w:val="right" w:leader="dot" w:pos="8828"/>
            </w:tabs>
            <w:rPr>
              <w:rFonts w:asciiTheme="minorHAnsi" w:hAnsiTheme="minorHAnsi"/>
              <w:noProof/>
              <w:sz w:val="22"/>
            </w:rPr>
          </w:pPr>
          <w:hyperlink w:anchor="_Toc515970815" w:history="1">
            <w:r w:rsidR="0036382D" w:rsidRPr="00005DDC">
              <w:rPr>
                <w:rStyle w:val="Hipervnculo"/>
                <w:noProof/>
              </w:rPr>
              <w:t>POBLACIÓN DE  ESTUDIO</w:t>
            </w:r>
            <w:r w:rsidR="0036382D">
              <w:rPr>
                <w:noProof/>
                <w:webHidden/>
              </w:rPr>
              <w:tab/>
            </w:r>
            <w:r w:rsidR="0036382D">
              <w:rPr>
                <w:noProof/>
                <w:webHidden/>
              </w:rPr>
              <w:fldChar w:fldCharType="begin"/>
            </w:r>
            <w:r w:rsidR="0036382D">
              <w:rPr>
                <w:noProof/>
                <w:webHidden/>
              </w:rPr>
              <w:instrText xml:space="preserve"> PAGEREF _Toc515970815 \h </w:instrText>
            </w:r>
            <w:r w:rsidR="0036382D">
              <w:rPr>
                <w:noProof/>
                <w:webHidden/>
              </w:rPr>
            </w:r>
            <w:r w:rsidR="0036382D">
              <w:rPr>
                <w:noProof/>
                <w:webHidden/>
              </w:rPr>
              <w:fldChar w:fldCharType="separate"/>
            </w:r>
            <w:r w:rsidR="00887B08">
              <w:rPr>
                <w:noProof/>
                <w:webHidden/>
              </w:rPr>
              <w:t>29</w:t>
            </w:r>
            <w:r w:rsidR="0036382D">
              <w:rPr>
                <w:noProof/>
                <w:webHidden/>
              </w:rPr>
              <w:fldChar w:fldCharType="end"/>
            </w:r>
          </w:hyperlink>
        </w:p>
        <w:p w:rsidR="0036382D" w:rsidRDefault="00C75100">
          <w:pPr>
            <w:pStyle w:val="TDC2"/>
            <w:tabs>
              <w:tab w:val="right" w:leader="dot" w:pos="8828"/>
            </w:tabs>
            <w:rPr>
              <w:rFonts w:asciiTheme="minorHAnsi" w:hAnsiTheme="minorHAnsi"/>
              <w:noProof/>
              <w:sz w:val="22"/>
            </w:rPr>
          </w:pPr>
          <w:hyperlink w:anchor="_Toc515970816" w:history="1">
            <w:r w:rsidR="0036382D" w:rsidRPr="00005DDC">
              <w:rPr>
                <w:rStyle w:val="Hipervnculo"/>
                <w:noProof/>
              </w:rPr>
              <w:t>MUESTRA</w:t>
            </w:r>
            <w:r w:rsidR="0036382D">
              <w:rPr>
                <w:noProof/>
                <w:webHidden/>
              </w:rPr>
              <w:tab/>
            </w:r>
            <w:r w:rsidR="0036382D">
              <w:rPr>
                <w:noProof/>
                <w:webHidden/>
              </w:rPr>
              <w:fldChar w:fldCharType="begin"/>
            </w:r>
            <w:r w:rsidR="0036382D">
              <w:rPr>
                <w:noProof/>
                <w:webHidden/>
              </w:rPr>
              <w:instrText xml:space="preserve"> PAGEREF _Toc515970816 \h </w:instrText>
            </w:r>
            <w:r w:rsidR="0036382D">
              <w:rPr>
                <w:noProof/>
                <w:webHidden/>
              </w:rPr>
            </w:r>
            <w:r w:rsidR="0036382D">
              <w:rPr>
                <w:noProof/>
                <w:webHidden/>
              </w:rPr>
              <w:fldChar w:fldCharType="separate"/>
            </w:r>
            <w:r w:rsidR="00887B08">
              <w:rPr>
                <w:noProof/>
                <w:webHidden/>
              </w:rPr>
              <w:t>29</w:t>
            </w:r>
            <w:r w:rsidR="0036382D">
              <w:rPr>
                <w:noProof/>
                <w:webHidden/>
              </w:rPr>
              <w:fldChar w:fldCharType="end"/>
            </w:r>
          </w:hyperlink>
        </w:p>
        <w:p w:rsidR="0036382D" w:rsidRDefault="00C75100">
          <w:pPr>
            <w:pStyle w:val="TDC2"/>
            <w:tabs>
              <w:tab w:val="right" w:leader="dot" w:pos="8828"/>
            </w:tabs>
            <w:rPr>
              <w:rFonts w:asciiTheme="minorHAnsi" w:hAnsiTheme="minorHAnsi"/>
              <w:noProof/>
              <w:sz w:val="22"/>
            </w:rPr>
          </w:pPr>
          <w:hyperlink w:anchor="_Toc515970817" w:history="1">
            <w:r w:rsidR="0036382D" w:rsidRPr="00005DDC">
              <w:rPr>
                <w:rStyle w:val="Hipervnculo"/>
                <w:noProof/>
              </w:rPr>
              <w:t>CRITERIOS DE SELECCIÓN</w:t>
            </w:r>
            <w:r w:rsidR="0036382D">
              <w:rPr>
                <w:noProof/>
                <w:webHidden/>
              </w:rPr>
              <w:tab/>
            </w:r>
            <w:r w:rsidR="0036382D">
              <w:rPr>
                <w:noProof/>
                <w:webHidden/>
              </w:rPr>
              <w:fldChar w:fldCharType="begin"/>
            </w:r>
            <w:r w:rsidR="0036382D">
              <w:rPr>
                <w:noProof/>
                <w:webHidden/>
              </w:rPr>
              <w:instrText xml:space="preserve"> PAGEREF _Toc515970817 \h </w:instrText>
            </w:r>
            <w:r w:rsidR="0036382D">
              <w:rPr>
                <w:noProof/>
                <w:webHidden/>
              </w:rPr>
            </w:r>
            <w:r w:rsidR="0036382D">
              <w:rPr>
                <w:noProof/>
                <w:webHidden/>
              </w:rPr>
              <w:fldChar w:fldCharType="separate"/>
            </w:r>
            <w:r w:rsidR="00887B08">
              <w:rPr>
                <w:noProof/>
                <w:webHidden/>
              </w:rPr>
              <w:t>29</w:t>
            </w:r>
            <w:r w:rsidR="0036382D">
              <w:rPr>
                <w:noProof/>
                <w:webHidden/>
              </w:rPr>
              <w:fldChar w:fldCharType="end"/>
            </w:r>
          </w:hyperlink>
        </w:p>
        <w:p w:rsidR="0036382D" w:rsidRDefault="00C75100">
          <w:pPr>
            <w:pStyle w:val="TDC2"/>
            <w:tabs>
              <w:tab w:val="right" w:leader="dot" w:pos="8828"/>
            </w:tabs>
            <w:rPr>
              <w:rFonts w:asciiTheme="minorHAnsi" w:hAnsiTheme="minorHAnsi"/>
              <w:noProof/>
              <w:sz w:val="22"/>
            </w:rPr>
          </w:pPr>
          <w:hyperlink w:anchor="_Toc515970818" w:history="1">
            <w:r w:rsidR="0036382D" w:rsidRPr="00005DDC">
              <w:rPr>
                <w:rStyle w:val="Hipervnculo"/>
                <w:noProof/>
              </w:rPr>
              <w:t>TIEMPO DE ESTUDIO</w:t>
            </w:r>
            <w:r w:rsidR="0036382D">
              <w:rPr>
                <w:noProof/>
                <w:webHidden/>
              </w:rPr>
              <w:tab/>
            </w:r>
            <w:r w:rsidR="0036382D">
              <w:rPr>
                <w:noProof/>
                <w:webHidden/>
              </w:rPr>
              <w:fldChar w:fldCharType="begin"/>
            </w:r>
            <w:r w:rsidR="0036382D">
              <w:rPr>
                <w:noProof/>
                <w:webHidden/>
              </w:rPr>
              <w:instrText xml:space="preserve"> PAGEREF _Toc515970818 \h </w:instrText>
            </w:r>
            <w:r w:rsidR="0036382D">
              <w:rPr>
                <w:noProof/>
                <w:webHidden/>
              </w:rPr>
            </w:r>
            <w:r w:rsidR="0036382D">
              <w:rPr>
                <w:noProof/>
                <w:webHidden/>
              </w:rPr>
              <w:fldChar w:fldCharType="separate"/>
            </w:r>
            <w:r w:rsidR="00887B08">
              <w:rPr>
                <w:noProof/>
                <w:webHidden/>
              </w:rPr>
              <w:t>29</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19" w:history="1">
            <w:r w:rsidR="0036382D" w:rsidRPr="00005DDC">
              <w:rPr>
                <w:rStyle w:val="Hipervnculo"/>
                <w:noProof/>
              </w:rPr>
              <w:t>TECNICA DE RECOLECCION DE DATOS</w:t>
            </w:r>
            <w:r w:rsidR="0036382D">
              <w:rPr>
                <w:noProof/>
                <w:webHidden/>
              </w:rPr>
              <w:tab/>
            </w:r>
            <w:r w:rsidR="0036382D">
              <w:rPr>
                <w:noProof/>
                <w:webHidden/>
              </w:rPr>
              <w:fldChar w:fldCharType="begin"/>
            </w:r>
            <w:r w:rsidR="0036382D">
              <w:rPr>
                <w:noProof/>
                <w:webHidden/>
              </w:rPr>
              <w:instrText xml:space="preserve"> PAGEREF _Toc515970819 \h </w:instrText>
            </w:r>
            <w:r w:rsidR="0036382D">
              <w:rPr>
                <w:noProof/>
                <w:webHidden/>
              </w:rPr>
            </w:r>
            <w:r w:rsidR="0036382D">
              <w:rPr>
                <w:noProof/>
                <w:webHidden/>
              </w:rPr>
              <w:fldChar w:fldCharType="separate"/>
            </w:r>
            <w:r w:rsidR="00887B08">
              <w:rPr>
                <w:noProof/>
                <w:webHidden/>
              </w:rPr>
              <w:t>30</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20" w:history="1">
            <w:r w:rsidR="0036382D" w:rsidRPr="00005DDC">
              <w:rPr>
                <w:rStyle w:val="Hipervnculo"/>
                <w:noProof/>
                <w:lang w:val="es-AR"/>
              </w:rPr>
              <w:t>CONSIDERACIONES ÉTICAS</w:t>
            </w:r>
            <w:r w:rsidR="0036382D">
              <w:rPr>
                <w:noProof/>
                <w:webHidden/>
              </w:rPr>
              <w:tab/>
            </w:r>
            <w:r w:rsidR="0036382D">
              <w:rPr>
                <w:noProof/>
                <w:webHidden/>
              </w:rPr>
              <w:fldChar w:fldCharType="begin"/>
            </w:r>
            <w:r w:rsidR="0036382D">
              <w:rPr>
                <w:noProof/>
                <w:webHidden/>
              </w:rPr>
              <w:instrText xml:space="preserve"> PAGEREF _Toc515970820 \h </w:instrText>
            </w:r>
            <w:r w:rsidR="0036382D">
              <w:rPr>
                <w:noProof/>
                <w:webHidden/>
              </w:rPr>
            </w:r>
            <w:r w:rsidR="0036382D">
              <w:rPr>
                <w:noProof/>
                <w:webHidden/>
              </w:rPr>
              <w:fldChar w:fldCharType="separate"/>
            </w:r>
            <w:r w:rsidR="00887B08">
              <w:rPr>
                <w:noProof/>
                <w:webHidden/>
              </w:rPr>
              <w:t>31</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21" w:history="1">
            <w:r w:rsidR="0036382D" w:rsidRPr="00005DDC">
              <w:rPr>
                <w:rStyle w:val="Hipervnculo"/>
                <w:noProof/>
              </w:rPr>
              <w:t>ANÁLISIS ESTADÍSTICO</w:t>
            </w:r>
            <w:r w:rsidR="0036382D">
              <w:rPr>
                <w:noProof/>
                <w:webHidden/>
              </w:rPr>
              <w:tab/>
            </w:r>
            <w:r w:rsidR="0036382D">
              <w:rPr>
                <w:noProof/>
                <w:webHidden/>
              </w:rPr>
              <w:fldChar w:fldCharType="begin"/>
            </w:r>
            <w:r w:rsidR="0036382D">
              <w:rPr>
                <w:noProof/>
                <w:webHidden/>
              </w:rPr>
              <w:instrText xml:space="preserve"> PAGEREF _Toc515970821 \h </w:instrText>
            </w:r>
            <w:r w:rsidR="0036382D">
              <w:rPr>
                <w:noProof/>
                <w:webHidden/>
              </w:rPr>
            </w:r>
            <w:r w:rsidR="0036382D">
              <w:rPr>
                <w:noProof/>
                <w:webHidden/>
              </w:rPr>
              <w:fldChar w:fldCharType="separate"/>
            </w:r>
            <w:r w:rsidR="00887B08">
              <w:rPr>
                <w:noProof/>
                <w:webHidden/>
              </w:rPr>
              <w:t>32</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22" w:history="1">
            <w:r w:rsidR="0036382D" w:rsidRPr="00005DDC">
              <w:rPr>
                <w:rStyle w:val="Hipervnculo"/>
                <w:noProof/>
              </w:rPr>
              <w:t>RESULTADOS</w:t>
            </w:r>
            <w:r w:rsidR="0036382D">
              <w:rPr>
                <w:noProof/>
                <w:webHidden/>
              </w:rPr>
              <w:tab/>
            </w:r>
            <w:r w:rsidR="0036382D">
              <w:rPr>
                <w:noProof/>
                <w:webHidden/>
              </w:rPr>
              <w:fldChar w:fldCharType="begin"/>
            </w:r>
            <w:r w:rsidR="0036382D">
              <w:rPr>
                <w:noProof/>
                <w:webHidden/>
              </w:rPr>
              <w:instrText xml:space="preserve"> PAGEREF _Toc515970822 \h </w:instrText>
            </w:r>
            <w:r w:rsidR="0036382D">
              <w:rPr>
                <w:noProof/>
                <w:webHidden/>
              </w:rPr>
            </w:r>
            <w:r w:rsidR="0036382D">
              <w:rPr>
                <w:noProof/>
                <w:webHidden/>
              </w:rPr>
              <w:fldChar w:fldCharType="separate"/>
            </w:r>
            <w:r w:rsidR="00887B08">
              <w:rPr>
                <w:noProof/>
                <w:webHidden/>
              </w:rPr>
              <w:t>33</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23" w:history="1">
            <w:r w:rsidR="0036382D" w:rsidRPr="00005DDC">
              <w:rPr>
                <w:rStyle w:val="Hipervnculo"/>
                <w:noProof/>
              </w:rPr>
              <w:t>DISCUSION</w:t>
            </w:r>
            <w:r w:rsidR="0036382D">
              <w:rPr>
                <w:noProof/>
                <w:webHidden/>
              </w:rPr>
              <w:tab/>
            </w:r>
            <w:r w:rsidR="0036382D">
              <w:rPr>
                <w:noProof/>
                <w:webHidden/>
              </w:rPr>
              <w:fldChar w:fldCharType="begin"/>
            </w:r>
            <w:r w:rsidR="0036382D">
              <w:rPr>
                <w:noProof/>
                <w:webHidden/>
              </w:rPr>
              <w:instrText xml:space="preserve"> PAGEREF _Toc515970823 \h </w:instrText>
            </w:r>
            <w:r w:rsidR="0036382D">
              <w:rPr>
                <w:noProof/>
                <w:webHidden/>
              </w:rPr>
            </w:r>
            <w:r w:rsidR="0036382D">
              <w:rPr>
                <w:noProof/>
                <w:webHidden/>
              </w:rPr>
              <w:fldChar w:fldCharType="separate"/>
            </w:r>
            <w:r w:rsidR="00887B08">
              <w:rPr>
                <w:noProof/>
                <w:webHidden/>
              </w:rPr>
              <w:t>38</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24" w:history="1">
            <w:r w:rsidR="0036382D" w:rsidRPr="00005DDC">
              <w:rPr>
                <w:rStyle w:val="Hipervnculo"/>
                <w:noProof/>
              </w:rPr>
              <w:t>DISCUSION</w:t>
            </w:r>
            <w:r w:rsidR="0036382D">
              <w:rPr>
                <w:noProof/>
                <w:webHidden/>
              </w:rPr>
              <w:tab/>
            </w:r>
            <w:r w:rsidR="0036382D">
              <w:rPr>
                <w:noProof/>
                <w:webHidden/>
              </w:rPr>
              <w:fldChar w:fldCharType="begin"/>
            </w:r>
            <w:r w:rsidR="0036382D">
              <w:rPr>
                <w:noProof/>
                <w:webHidden/>
              </w:rPr>
              <w:instrText xml:space="preserve"> PAGEREF _Toc515970824 \h </w:instrText>
            </w:r>
            <w:r w:rsidR="0036382D">
              <w:rPr>
                <w:noProof/>
                <w:webHidden/>
              </w:rPr>
            </w:r>
            <w:r w:rsidR="0036382D">
              <w:rPr>
                <w:noProof/>
                <w:webHidden/>
              </w:rPr>
              <w:fldChar w:fldCharType="separate"/>
            </w:r>
            <w:r w:rsidR="00887B08">
              <w:rPr>
                <w:b/>
                <w:bCs/>
                <w:noProof/>
                <w:webHidden/>
                <w:lang w:val="es-ES"/>
              </w:rPr>
              <w:t>¡Error! Marcador no definido.</w:t>
            </w:r>
            <w:r w:rsidR="0036382D">
              <w:rPr>
                <w:noProof/>
                <w:webHidden/>
              </w:rPr>
              <w:fldChar w:fldCharType="end"/>
            </w:r>
          </w:hyperlink>
        </w:p>
        <w:p w:rsidR="0036382D" w:rsidRDefault="00C75100">
          <w:pPr>
            <w:pStyle w:val="TDC1"/>
            <w:tabs>
              <w:tab w:val="right" w:leader="dot" w:pos="8828"/>
            </w:tabs>
            <w:rPr>
              <w:rFonts w:asciiTheme="minorHAnsi" w:hAnsiTheme="minorHAnsi"/>
              <w:noProof/>
              <w:sz w:val="22"/>
            </w:rPr>
          </w:pPr>
          <w:hyperlink w:anchor="_Toc515970825" w:history="1">
            <w:r w:rsidR="0036382D" w:rsidRPr="00005DDC">
              <w:rPr>
                <w:rStyle w:val="Hipervnculo"/>
                <w:noProof/>
              </w:rPr>
              <w:t>REFERENCIAS BIBLIOGRAFICAS</w:t>
            </w:r>
            <w:r w:rsidR="0036382D">
              <w:rPr>
                <w:noProof/>
                <w:webHidden/>
              </w:rPr>
              <w:tab/>
            </w:r>
            <w:r w:rsidR="0036382D">
              <w:rPr>
                <w:noProof/>
                <w:webHidden/>
              </w:rPr>
              <w:fldChar w:fldCharType="begin"/>
            </w:r>
            <w:r w:rsidR="0036382D">
              <w:rPr>
                <w:noProof/>
                <w:webHidden/>
              </w:rPr>
              <w:instrText xml:space="preserve"> PAGEREF _Toc515970825 \h </w:instrText>
            </w:r>
            <w:r w:rsidR="0036382D">
              <w:rPr>
                <w:noProof/>
                <w:webHidden/>
              </w:rPr>
            </w:r>
            <w:r w:rsidR="0036382D">
              <w:rPr>
                <w:noProof/>
                <w:webHidden/>
              </w:rPr>
              <w:fldChar w:fldCharType="separate"/>
            </w:r>
            <w:r w:rsidR="00887B08">
              <w:rPr>
                <w:noProof/>
                <w:webHidden/>
              </w:rPr>
              <w:t>41</w:t>
            </w:r>
            <w:r w:rsidR="0036382D">
              <w:rPr>
                <w:noProof/>
                <w:webHidden/>
              </w:rPr>
              <w:fldChar w:fldCharType="end"/>
            </w:r>
          </w:hyperlink>
        </w:p>
        <w:p w:rsidR="0003398D" w:rsidRDefault="0003398D">
          <w:r>
            <w:rPr>
              <w:b/>
              <w:bCs/>
              <w:lang w:val="es-ES"/>
            </w:rPr>
            <w:fldChar w:fldCharType="end"/>
          </w:r>
        </w:p>
      </w:sdtContent>
    </w:sdt>
    <w:p w:rsidR="00FA1A46" w:rsidRDefault="00FA1A46" w:rsidP="0036382D">
      <w:pPr>
        <w:pStyle w:val="Ttulo1"/>
        <w:sectPr w:rsidR="00FA1A46" w:rsidSect="0003398D">
          <w:footerReference w:type="first" r:id="rId10"/>
          <w:pgSz w:w="12240" w:h="15840" w:code="1"/>
          <w:pgMar w:top="1701" w:right="1134" w:bottom="1701" w:left="2268" w:header="709" w:footer="1134" w:gutter="0"/>
          <w:pgNumType w:start="1"/>
          <w:cols w:space="708"/>
          <w:titlePg/>
          <w:docGrid w:linePitch="360"/>
        </w:sectPr>
      </w:pPr>
    </w:p>
    <w:p w:rsidR="00A86C3B" w:rsidRDefault="001C1555" w:rsidP="0036382D">
      <w:pPr>
        <w:pStyle w:val="Ttulo1"/>
      </w:pPr>
      <w:bookmarkStart w:id="0" w:name="_Toc515970802"/>
      <w:r>
        <w:lastRenderedPageBreak/>
        <w:t>INTRODUCCION</w:t>
      </w:r>
      <w:bookmarkEnd w:id="0"/>
      <w:r>
        <w:t xml:space="preserve"> </w:t>
      </w:r>
    </w:p>
    <w:p w:rsidR="001C1555" w:rsidRPr="001C1555" w:rsidRDefault="001C1555" w:rsidP="001C1555"/>
    <w:p w:rsidR="00A86C3B" w:rsidRPr="00AA3866" w:rsidRDefault="00A86C3B" w:rsidP="00FA1A46">
      <w:r w:rsidRPr="00AA3866">
        <w:t xml:space="preserve">Este </w:t>
      </w:r>
      <w:proofErr w:type="spellStart"/>
      <w:r w:rsidRPr="00AA3866">
        <w:t>órgano</w:t>
      </w:r>
      <w:proofErr w:type="spellEnd"/>
      <w:r w:rsidRPr="00AA3866">
        <w:t xml:space="preserve"> es colonizado por distintos microorganismos que van a ser residentes permanentes, temporales o transitorios. Aunque los </w:t>
      </w:r>
      <w:proofErr w:type="spellStart"/>
      <w:r w:rsidRPr="00AA3866">
        <w:t>gérmenes</w:t>
      </w:r>
      <w:proofErr w:type="spellEnd"/>
      <w:r w:rsidRPr="00AA3866">
        <w:t xml:space="preserve"> de la flora habitual de la piel pueden ocasionalmente causar infecciones, los </w:t>
      </w:r>
      <w:proofErr w:type="spellStart"/>
      <w:r w:rsidRPr="00AA3866">
        <w:t>patógenos</w:t>
      </w:r>
      <w:proofErr w:type="spellEnd"/>
      <w:r w:rsidRPr="00AA3866">
        <w:t xml:space="preserve"> usuales son: </w:t>
      </w:r>
      <w:proofErr w:type="spellStart"/>
      <w:r w:rsidRPr="00AA3866">
        <w:t>Staphylococcus</w:t>
      </w:r>
      <w:proofErr w:type="spellEnd"/>
      <w:r w:rsidRPr="00AA3866">
        <w:t xml:space="preserve"> </w:t>
      </w:r>
      <w:proofErr w:type="spellStart"/>
      <w:r w:rsidRPr="00AA3866">
        <w:t>aureus</w:t>
      </w:r>
      <w:proofErr w:type="spellEnd"/>
      <w:r w:rsidRPr="00AA3866">
        <w:t xml:space="preserve"> y Estreptococo β-</w:t>
      </w:r>
      <w:proofErr w:type="spellStart"/>
      <w:r w:rsidRPr="00AA3866">
        <w:t>hemolítico</w:t>
      </w:r>
      <w:proofErr w:type="spellEnd"/>
      <w:r w:rsidRPr="00AA3866">
        <w:t xml:space="preserve"> del grupo A (</w:t>
      </w:r>
      <w:proofErr w:type="spellStart"/>
      <w:r w:rsidRPr="00AA3866">
        <w:t>Streptococcus</w:t>
      </w:r>
      <w:proofErr w:type="spellEnd"/>
      <w:r w:rsidRPr="00AA3866">
        <w:t xml:space="preserve"> </w:t>
      </w:r>
      <w:proofErr w:type="spellStart"/>
      <w:r w:rsidRPr="00AA3866">
        <w:t>pyogenes</w:t>
      </w:r>
      <w:proofErr w:type="spellEnd"/>
      <w:r w:rsidRPr="00AA3866">
        <w:t xml:space="preserve">), ya sean de procedencia </w:t>
      </w:r>
      <w:proofErr w:type="spellStart"/>
      <w:r w:rsidRPr="00AA3866">
        <w:t>exógena</w:t>
      </w:r>
      <w:proofErr w:type="spellEnd"/>
      <w:r w:rsidRPr="00AA3866">
        <w:t xml:space="preserve">, </w:t>
      </w:r>
      <w:proofErr w:type="spellStart"/>
      <w:r w:rsidRPr="00AA3866">
        <w:t>endógena</w:t>
      </w:r>
      <w:proofErr w:type="spellEnd"/>
      <w:r w:rsidRPr="00AA3866">
        <w:t xml:space="preserve">, por </w:t>
      </w:r>
      <w:proofErr w:type="spellStart"/>
      <w:r w:rsidRPr="00AA3866">
        <w:t>propagación</w:t>
      </w:r>
      <w:proofErr w:type="spellEnd"/>
      <w:r w:rsidRPr="00AA3866">
        <w:t xml:space="preserve"> </w:t>
      </w:r>
      <w:proofErr w:type="spellStart"/>
      <w:r w:rsidRPr="00AA3866">
        <w:t>hematógena</w:t>
      </w:r>
      <w:proofErr w:type="spellEnd"/>
      <w:r w:rsidRPr="00AA3866">
        <w:t xml:space="preserve"> o mediante mecanismos </w:t>
      </w:r>
      <w:proofErr w:type="spellStart"/>
      <w:r w:rsidRPr="00AA3866">
        <w:t>patogénicos</w:t>
      </w:r>
      <w:proofErr w:type="spellEnd"/>
      <w:r w:rsidRPr="00AA3866">
        <w:t xml:space="preserve"> indirectos por toxinas o reacciones </w:t>
      </w:r>
      <w:proofErr w:type="spellStart"/>
      <w:r w:rsidRPr="00AA3866">
        <w:t>inmunológicas</w:t>
      </w:r>
      <w:proofErr w:type="spellEnd"/>
      <w:r w:rsidRPr="00AA3866">
        <w:t>.</w:t>
      </w:r>
    </w:p>
    <w:p w:rsidR="00A86C3B" w:rsidRPr="00AA3866" w:rsidRDefault="00A86C3B" w:rsidP="00FA1A46">
      <w:r w:rsidRPr="00AA3866">
        <w:t xml:space="preserve">Las IPPB constituyen una causa importante de morbilidad y un motivo frecuente de solicitud de </w:t>
      </w:r>
      <w:proofErr w:type="spellStart"/>
      <w:r w:rsidRPr="00AA3866">
        <w:t>atención</w:t>
      </w:r>
      <w:proofErr w:type="spellEnd"/>
      <w:r w:rsidRPr="00AA3866">
        <w:t xml:space="preserve"> </w:t>
      </w:r>
      <w:proofErr w:type="spellStart"/>
      <w:r w:rsidRPr="00AA3866">
        <w:t>médica</w:t>
      </w:r>
      <w:proofErr w:type="spellEnd"/>
      <w:r w:rsidRPr="00AA3866">
        <w:t xml:space="preserve"> y se pronostica un aumento moderado, pero constante, de </w:t>
      </w:r>
      <w:proofErr w:type="spellStart"/>
      <w:r w:rsidRPr="00AA3866">
        <w:t>éstas</w:t>
      </w:r>
      <w:proofErr w:type="spellEnd"/>
      <w:r w:rsidRPr="00AA3866">
        <w:t xml:space="preserve"> dado el envejecimiento paulatino de la </w:t>
      </w:r>
      <w:proofErr w:type="spellStart"/>
      <w:r w:rsidRPr="00AA3866">
        <w:t>población</w:t>
      </w:r>
      <w:proofErr w:type="spellEnd"/>
      <w:r w:rsidRPr="00AA3866">
        <w:t xml:space="preserve"> y el aumento de la resistencia de microorganismos </w:t>
      </w:r>
      <w:proofErr w:type="spellStart"/>
      <w:r w:rsidRPr="00AA3866">
        <w:t>grampositivos</w:t>
      </w:r>
      <w:proofErr w:type="spellEnd"/>
      <w:r w:rsidRPr="00AA3866">
        <w:t xml:space="preserve"> a los antimicrobianos. El S. </w:t>
      </w:r>
      <w:proofErr w:type="spellStart"/>
      <w:r w:rsidRPr="00AA3866">
        <w:t>aureus</w:t>
      </w:r>
      <w:proofErr w:type="spellEnd"/>
      <w:r w:rsidRPr="00AA3866">
        <w:t xml:space="preserve"> es responsable del 43-46% de todas las infecciones de piel y tejidos blandos y del 25-30% de los abscesos en enfermos hospitalizados, </w:t>
      </w:r>
      <w:proofErr w:type="spellStart"/>
      <w:r w:rsidRPr="00AA3866">
        <w:t>observándose</w:t>
      </w:r>
      <w:proofErr w:type="spellEnd"/>
      <w:r w:rsidRPr="00AA3866">
        <w:t xml:space="preserve"> un aumento de las resistencias a antimicrobianos, por ejemplo, a meticilina (24% y 29,5%), ciprofloxacino (20,4% y 26,5%) y clindamicina (16,5% y 20,9%), respectivamente en cada </w:t>
      </w:r>
      <w:proofErr w:type="spellStart"/>
      <w:r w:rsidRPr="00AA3866">
        <w:t>país</w:t>
      </w:r>
      <w:proofErr w:type="spellEnd"/>
      <w:r w:rsidRPr="00AA3866">
        <w:t>.</w:t>
      </w:r>
    </w:p>
    <w:p w:rsidR="000621FC" w:rsidRPr="00AA3866" w:rsidRDefault="00A86C3B" w:rsidP="00FA1A46">
      <w:r w:rsidRPr="00AA3866">
        <w:t xml:space="preserve">Aunque en la </w:t>
      </w:r>
      <w:proofErr w:type="spellStart"/>
      <w:r w:rsidRPr="00AA3866">
        <w:t>mayoría</w:t>
      </w:r>
      <w:proofErr w:type="spellEnd"/>
      <w:r w:rsidRPr="00AA3866">
        <w:t xml:space="preserve"> de los casos producen infecciones </w:t>
      </w:r>
      <w:proofErr w:type="spellStart"/>
      <w:r w:rsidRPr="00AA3866">
        <w:t>cutáneas</w:t>
      </w:r>
      <w:proofErr w:type="spellEnd"/>
      <w:r w:rsidRPr="00AA3866">
        <w:t xml:space="preserve"> leves como </w:t>
      </w:r>
      <w:proofErr w:type="spellStart"/>
      <w:r w:rsidRPr="00AA3866">
        <w:t>forúnculos</w:t>
      </w:r>
      <w:proofErr w:type="spellEnd"/>
      <w:r w:rsidRPr="00AA3866">
        <w:t xml:space="preserve"> o abscesos, se ha documentado una elevada capacidad de </w:t>
      </w:r>
      <w:proofErr w:type="spellStart"/>
      <w:r w:rsidRPr="00AA3866">
        <w:t>destrucción</w:t>
      </w:r>
      <w:proofErr w:type="spellEnd"/>
      <w:r w:rsidRPr="00AA3866">
        <w:t xml:space="preserve"> tisular, y se han descrito casos de </w:t>
      </w:r>
      <w:proofErr w:type="spellStart"/>
      <w:r w:rsidRPr="00AA3866">
        <w:t>fascitis</w:t>
      </w:r>
      <w:proofErr w:type="spellEnd"/>
      <w:r w:rsidRPr="00AA3866">
        <w:t xml:space="preserve"> y </w:t>
      </w:r>
      <w:proofErr w:type="spellStart"/>
      <w:r w:rsidRPr="00AA3866">
        <w:t>neumonías</w:t>
      </w:r>
      <w:proofErr w:type="spellEnd"/>
      <w:r w:rsidRPr="00AA3866">
        <w:t xml:space="preserve"> </w:t>
      </w:r>
      <w:proofErr w:type="spellStart"/>
      <w:r w:rsidRPr="00AA3866">
        <w:t>necrosantes</w:t>
      </w:r>
      <w:proofErr w:type="spellEnd"/>
      <w:r w:rsidRPr="00AA3866">
        <w:t xml:space="preserve"> que en algunos casos han sido letales, por tanto ,y considerando también la tendencia </w:t>
      </w:r>
      <w:proofErr w:type="spellStart"/>
      <w:r w:rsidRPr="00AA3866">
        <w:t>epidemiologica</w:t>
      </w:r>
      <w:proofErr w:type="spellEnd"/>
      <w:r w:rsidRPr="00AA3866">
        <w:t xml:space="preserve"> proveniente de otras poblaciones, es importante no asumir que las infecciones leves de piel y partes blandas en nuestros pacientes </w:t>
      </w:r>
      <w:proofErr w:type="spellStart"/>
      <w:r w:rsidRPr="00AA3866">
        <w:t>están</w:t>
      </w:r>
      <w:proofErr w:type="spellEnd"/>
      <w:r w:rsidRPr="00AA3866">
        <w:t xml:space="preserve"> causadas por S. Aureus sensible a meticilina (SASM). Otro aspecto relevante en la </w:t>
      </w:r>
      <w:proofErr w:type="spellStart"/>
      <w:r w:rsidRPr="00AA3866">
        <w:t>epidemiología</w:t>
      </w:r>
      <w:proofErr w:type="spellEnd"/>
      <w:r w:rsidRPr="00AA3866">
        <w:t xml:space="preserve"> de este </w:t>
      </w:r>
      <w:proofErr w:type="spellStart"/>
      <w:r w:rsidRPr="00AA3866">
        <w:t>patógeno</w:t>
      </w:r>
      <w:proofErr w:type="spellEnd"/>
      <w:r w:rsidRPr="00AA3866">
        <w:t xml:space="preserve"> es su </w:t>
      </w:r>
      <w:proofErr w:type="spellStart"/>
      <w:r w:rsidRPr="00AA3866">
        <w:t>introducción</w:t>
      </w:r>
      <w:proofErr w:type="spellEnd"/>
      <w:r w:rsidRPr="00AA3866">
        <w:t xml:space="preserve"> y </w:t>
      </w:r>
      <w:proofErr w:type="spellStart"/>
      <w:r w:rsidRPr="00AA3866">
        <w:t>diseminación</w:t>
      </w:r>
      <w:proofErr w:type="spellEnd"/>
      <w:r w:rsidRPr="00AA3866">
        <w:t xml:space="preserve"> entre pacientes hospitalizados.</w:t>
      </w:r>
    </w:p>
    <w:p w:rsidR="00A86C3B" w:rsidRPr="00AA3866" w:rsidRDefault="00A86C3B" w:rsidP="00FA1A46"/>
    <w:p w:rsidR="00A86C3B" w:rsidRPr="00AA3866" w:rsidRDefault="00A86C3B" w:rsidP="00AA3866">
      <w:pPr>
        <w:spacing w:line="360" w:lineRule="auto"/>
        <w:rPr>
          <w:rFonts w:cs="Arial"/>
          <w:szCs w:val="24"/>
        </w:rPr>
      </w:pPr>
    </w:p>
    <w:p w:rsidR="006A6EE0" w:rsidRPr="00AA3866" w:rsidRDefault="006A6EE0" w:rsidP="0036382D">
      <w:pPr>
        <w:pStyle w:val="Ttulo1"/>
      </w:pPr>
      <w:bookmarkStart w:id="1" w:name="_Toc515970803"/>
      <w:r w:rsidRPr="00AA3866">
        <w:lastRenderedPageBreak/>
        <w:t>TITULO</w:t>
      </w:r>
      <w:bookmarkEnd w:id="1"/>
    </w:p>
    <w:p w:rsidR="006A6EE0" w:rsidRPr="00AA3866" w:rsidRDefault="006A6EE0" w:rsidP="00AA3866">
      <w:pPr>
        <w:spacing w:line="360" w:lineRule="auto"/>
        <w:rPr>
          <w:rFonts w:cs="Arial"/>
          <w:b/>
          <w:color w:val="000000" w:themeColor="text1"/>
          <w:szCs w:val="24"/>
        </w:rPr>
      </w:pPr>
    </w:p>
    <w:p w:rsidR="006A6EE0" w:rsidRPr="00AA3866" w:rsidRDefault="00667F79" w:rsidP="00AA3866">
      <w:pPr>
        <w:spacing w:line="360" w:lineRule="auto"/>
        <w:rPr>
          <w:rFonts w:cs="Arial"/>
          <w:b/>
          <w:color w:val="000000" w:themeColor="text1"/>
          <w:szCs w:val="24"/>
        </w:rPr>
      </w:pPr>
      <w:r w:rsidRPr="00AA3866">
        <w:rPr>
          <w:rFonts w:cs="Arial"/>
          <w:b/>
          <w:color w:val="000000" w:themeColor="text1"/>
          <w:szCs w:val="24"/>
        </w:rPr>
        <w:t>PREVALENCIA DE INFECCIONES DE PIEL Y TEJIDOS BLANDOS EN LA POBLACION INFANTIL DE LA CLINICA CARTAGENA DEL MAR EN LA CIUDAD DE CARTAGENA</w:t>
      </w:r>
      <w:r w:rsidR="00EB594E" w:rsidRPr="00AA3866">
        <w:rPr>
          <w:rFonts w:cs="Arial"/>
          <w:b/>
          <w:color w:val="000000" w:themeColor="text1"/>
          <w:szCs w:val="24"/>
        </w:rPr>
        <w:t>, BOLIVAR</w:t>
      </w:r>
      <w:r w:rsidRPr="00AA3866">
        <w:rPr>
          <w:rFonts w:cs="Arial"/>
          <w:b/>
          <w:color w:val="000000" w:themeColor="text1"/>
          <w:szCs w:val="24"/>
        </w:rPr>
        <w:t xml:space="preserve"> DURANTE EL AÑO 2017</w:t>
      </w:r>
    </w:p>
    <w:p w:rsidR="006A6EE0" w:rsidRPr="00AA3866" w:rsidRDefault="006A6EE0" w:rsidP="00AA3866">
      <w:pPr>
        <w:spacing w:line="360" w:lineRule="auto"/>
        <w:rPr>
          <w:rFonts w:cs="Arial"/>
          <w:b/>
          <w:color w:val="000000" w:themeColor="text1"/>
          <w:szCs w:val="24"/>
        </w:rPr>
      </w:pPr>
    </w:p>
    <w:p w:rsidR="006A6EE0" w:rsidRPr="00AA3866" w:rsidRDefault="006A6EE0" w:rsidP="00AA3866">
      <w:pPr>
        <w:spacing w:line="360" w:lineRule="auto"/>
        <w:rPr>
          <w:rFonts w:cs="Arial"/>
          <w:b/>
          <w:color w:val="000000" w:themeColor="text1"/>
          <w:szCs w:val="24"/>
        </w:rPr>
      </w:pPr>
    </w:p>
    <w:p w:rsidR="006A6EE0" w:rsidRPr="00AA3866" w:rsidRDefault="006A6EE0" w:rsidP="00AA3866">
      <w:pPr>
        <w:spacing w:line="360" w:lineRule="auto"/>
        <w:rPr>
          <w:rFonts w:cs="Arial"/>
          <w:b/>
          <w:color w:val="000000" w:themeColor="text1"/>
          <w:szCs w:val="24"/>
        </w:rPr>
      </w:pPr>
    </w:p>
    <w:p w:rsidR="006A6EE0" w:rsidRPr="00AA3866" w:rsidRDefault="006A6EE0" w:rsidP="00AA3866">
      <w:pPr>
        <w:spacing w:line="360" w:lineRule="auto"/>
        <w:rPr>
          <w:rFonts w:cs="Arial"/>
          <w:b/>
          <w:color w:val="000000" w:themeColor="text1"/>
          <w:szCs w:val="24"/>
        </w:rPr>
      </w:pPr>
    </w:p>
    <w:p w:rsidR="006A6EE0" w:rsidRPr="00AA3866" w:rsidRDefault="006A6EE0" w:rsidP="00AA3866">
      <w:pPr>
        <w:spacing w:line="360" w:lineRule="auto"/>
        <w:rPr>
          <w:rFonts w:cs="Arial"/>
          <w:b/>
          <w:color w:val="000000" w:themeColor="text1"/>
          <w:szCs w:val="24"/>
        </w:rPr>
      </w:pPr>
    </w:p>
    <w:p w:rsidR="006A6EE0" w:rsidRPr="00AA3866" w:rsidRDefault="006A6EE0" w:rsidP="00AA3866">
      <w:pPr>
        <w:spacing w:line="360" w:lineRule="auto"/>
        <w:rPr>
          <w:rFonts w:cs="Arial"/>
          <w:b/>
          <w:color w:val="000000" w:themeColor="text1"/>
          <w:szCs w:val="24"/>
        </w:rPr>
      </w:pPr>
    </w:p>
    <w:p w:rsidR="006A6EE0" w:rsidRPr="00AA3866" w:rsidRDefault="006A6EE0" w:rsidP="00AA3866">
      <w:pPr>
        <w:spacing w:line="360" w:lineRule="auto"/>
        <w:rPr>
          <w:rFonts w:cs="Arial"/>
          <w:b/>
          <w:color w:val="000000" w:themeColor="text1"/>
          <w:szCs w:val="24"/>
        </w:rPr>
      </w:pPr>
    </w:p>
    <w:p w:rsidR="006A6EE0" w:rsidRPr="00AA3866" w:rsidRDefault="006A6EE0" w:rsidP="00AA3866">
      <w:pPr>
        <w:spacing w:line="360" w:lineRule="auto"/>
        <w:rPr>
          <w:rFonts w:cs="Arial"/>
          <w:b/>
          <w:color w:val="000000" w:themeColor="text1"/>
          <w:szCs w:val="24"/>
        </w:rPr>
      </w:pPr>
    </w:p>
    <w:p w:rsidR="00EB594E" w:rsidRPr="00AA3866" w:rsidRDefault="00EB594E" w:rsidP="00AA3866">
      <w:pPr>
        <w:rPr>
          <w:rFonts w:cs="Arial"/>
          <w:b/>
          <w:color w:val="000000" w:themeColor="text1"/>
          <w:szCs w:val="24"/>
        </w:rPr>
      </w:pPr>
    </w:p>
    <w:p w:rsidR="003D0A70" w:rsidRPr="00AA3866" w:rsidRDefault="003D0A70" w:rsidP="00AA3866">
      <w:pPr>
        <w:rPr>
          <w:rFonts w:cs="Arial"/>
          <w:b/>
          <w:color w:val="000000" w:themeColor="text1"/>
          <w:szCs w:val="24"/>
        </w:rPr>
      </w:pPr>
    </w:p>
    <w:p w:rsidR="003D0A70" w:rsidRPr="00AA3866" w:rsidRDefault="003D0A70" w:rsidP="00AA3866">
      <w:pPr>
        <w:rPr>
          <w:rFonts w:cs="Arial"/>
          <w:b/>
          <w:color w:val="000000" w:themeColor="text1"/>
          <w:szCs w:val="24"/>
        </w:rPr>
      </w:pPr>
    </w:p>
    <w:p w:rsidR="003D0A70" w:rsidRPr="00AA3866" w:rsidRDefault="003D0A70" w:rsidP="00AA3866">
      <w:pPr>
        <w:rPr>
          <w:rFonts w:cs="Arial"/>
          <w:b/>
          <w:color w:val="000000" w:themeColor="text1"/>
          <w:szCs w:val="24"/>
        </w:rPr>
      </w:pPr>
    </w:p>
    <w:p w:rsidR="003D0A70" w:rsidRPr="00AA3866" w:rsidRDefault="003D0A70" w:rsidP="00AA3866">
      <w:pPr>
        <w:rPr>
          <w:rFonts w:cs="Arial"/>
          <w:b/>
          <w:color w:val="000000" w:themeColor="text1"/>
          <w:szCs w:val="24"/>
        </w:rPr>
      </w:pPr>
    </w:p>
    <w:p w:rsidR="003D0A70" w:rsidRPr="00AA3866" w:rsidRDefault="003D0A70" w:rsidP="00AA3866">
      <w:pPr>
        <w:rPr>
          <w:rFonts w:cs="Arial"/>
          <w:b/>
          <w:color w:val="000000" w:themeColor="text1"/>
          <w:szCs w:val="24"/>
        </w:rPr>
      </w:pPr>
    </w:p>
    <w:p w:rsidR="003D0A70" w:rsidRPr="00AA3866" w:rsidRDefault="003D0A70" w:rsidP="00AA3866">
      <w:pPr>
        <w:rPr>
          <w:rFonts w:cs="Arial"/>
          <w:b/>
          <w:color w:val="000000" w:themeColor="text1"/>
          <w:szCs w:val="24"/>
        </w:rPr>
      </w:pPr>
    </w:p>
    <w:p w:rsidR="006A6EE0" w:rsidRPr="00AA3866" w:rsidRDefault="006A6EE0" w:rsidP="0036382D">
      <w:pPr>
        <w:pStyle w:val="Ttulo1"/>
      </w:pPr>
      <w:bookmarkStart w:id="2" w:name="_Toc515970804"/>
      <w:r w:rsidRPr="00AA3866">
        <w:lastRenderedPageBreak/>
        <w:t>OBJETIVOS</w:t>
      </w:r>
      <w:bookmarkEnd w:id="2"/>
    </w:p>
    <w:p w:rsidR="006A6EE0" w:rsidRPr="00AA3866" w:rsidRDefault="006A6EE0" w:rsidP="00AA3866">
      <w:pPr>
        <w:spacing w:line="360" w:lineRule="auto"/>
        <w:rPr>
          <w:rFonts w:cs="Arial"/>
          <w:b/>
          <w:color w:val="000000" w:themeColor="text1"/>
          <w:szCs w:val="24"/>
        </w:rPr>
      </w:pPr>
    </w:p>
    <w:p w:rsidR="006A6EE0" w:rsidRPr="00FA1A46" w:rsidRDefault="00C759AC" w:rsidP="0036382D">
      <w:pPr>
        <w:pStyle w:val="Ttulo2"/>
      </w:pPr>
      <w:bookmarkStart w:id="3" w:name="_Toc515970805"/>
      <w:r w:rsidRPr="00FA1A46">
        <w:t>OBJETIVO GENERAL</w:t>
      </w:r>
      <w:bookmarkEnd w:id="3"/>
    </w:p>
    <w:p w:rsidR="003D0A70" w:rsidRPr="00AA3866" w:rsidRDefault="003D0A70" w:rsidP="00AA3866">
      <w:pPr>
        <w:spacing w:line="360" w:lineRule="auto"/>
        <w:rPr>
          <w:rFonts w:cs="Arial"/>
          <w:color w:val="000000" w:themeColor="text1"/>
          <w:szCs w:val="24"/>
        </w:rPr>
      </w:pPr>
      <w:r w:rsidRPr="00FA1A46">
        <w:t>Determin</w:t>
      </w:r>
      <w:r w:rsidR="004E6D20" w:rsidRPr="00FA1A46">
        <w:t>ar la prevalencia de</w:t>
      </w:r>
      <w:r w:rsidR="003617F3" w:rsidRPr="00FA1A46">
        <w:t xml:space="preserve"> </w:t>
      </w:r>
      <w:r w:rsidRPr="00FA1A46">
        <w:t>la</w:t>
      </w:r>
      <w:r w:rsidR="004E6D20" w:rsidRPr="00FA1A46">
        <w:t xml:space="preserve">s infecciones de piel y tejidos </w:t>
      </w:r>
      <w:r w:rsidRPr="00FA1A46">
        <w:t xml:space="preserve">blandos en </w:t>
      </w:r>
      <w:r w:rsidR="004E6D20" w:rsidRPr="00FA1A46">
        <w:t xml:space="preserve">la población infantil de la clínica Cartagena del </w:t>
      </w:r>
      <w:r w:rsidR="003B3C84" w:rsidRPr="00FA1A46">
        <w:t>Mar de la ciudad de Cartagena, B</w:t>
      </w:r>
      <w:r w:rsidR="004E6D20" w:rsidRPr="00FA1A46">
        <w:t>olívar durante el año 2017</w:t>
      </w:r>
      <w:r w:rsidR="003B3C84">
        <w:rPr>
          <w:rFonts w:cs="Arial"/>
          <w:color w:val="000000" w:themeColor="text1"/>
          <w:szCs w:val="24"/>
        </w:rPr>
        <w:t>.</w:t>
      </w:r>
    </w:p>
    <w:p w:rsidR="004E6D20" w:rsidRPr="00AA3866" w:rsidRDefault="004E6D20" w:rsidP="00AA3866">
      <w:pPr>
        <w:rPr>
          <w:rFonts w:cs="Arial"/>
          <w:b/>
          <w:color w:val="000000" w:themeColor="text1"/>
          <w:szCs w:val="24"/>
        </w:rPr>
      </w:pPr>
    </w:p>
    <w:p w:rsidR="000621FC" w:rsidRPr="00AA3866" w:rsidRDefault="00940332" w:rsidP="0036382D">
      <w:pPr>
        <w:pStyle w:val="Ttulo2"/>
      </w:pPr>
      <w:bookmarkStart w:id="4" w:name="_Toc515970806"/>
      <w:r w:rsidRPr="00AA3866">
        <w:t>OBJETIVOS ESPECÍFICOS</w:t>
      </w:r>
      <w:bookmarkEnd w:id="4"/>
    </w:p>
    <w:p w:rsidR="00610BC9" w:rsidRPr="00AA3866" w:rsidRDefault="00610BC9" w:rsidP="0036382D">
      <w:pPr>
        <w:pStyle w:val="Ttulo2"/>
      </w:pPr>
    </w:p>
    <w:p w:rsidR="00EE6DB4" w:rsidRDefault="008F356E" w:rsidP="00FA1A46">
      <w:pPr>
        <w:pStyle w:val="Prrafodelista"/>
        <w:numPr>
          <w:ilvl w:val="0"/>
          <w:numId w:val="18"/>
        </w:numPr>
      </w:pPr>
      <w:r>
        <w:t>Determinar el grupo etario con mayor prevalencia de infecciones de piel y tejidos blandos</w:t>
      </w:r>
      <w:r w:rsidR="00EE6DB4">
        <w:t>.</w:t>
      </w:r>
    </w:p>
    <w:p w:rsidR="008F356E" w:rsidRDefault="008F356E" w:rsidP="00FA1A46">
      <w:pPr>
        <w:pStyle w:val="Prrafodelista"/>
        <w:numPr>
          <w:ilvl w:val="0"/>
          <w:numId w:val="18"/>
        </w:numPr>
      </w:pPr>
      <w:r>
        <w:t xml:space="preserve">Determinar que patologías de las estudiada se asocia con instancia hospitalaria </w:t>
      </w:r>
    </w:p>
    <w:p w:rsidR="008F356E" w:rsidRDefault="008F356E" w:rsidP="00FA1A46">
      <w:pPr>
        <w:pStyle w:val="Prrafodelista"/>
        <w:numPr>
          <w:ilvl w:val="0"/>
          <w:numId w:val="18"/>
        </w:numPr>
      </w:pPr>
      <w:r>
        <w:t>Comparar la eficacia de los tratamiento utilizados en las infecciones de piel y tejidos blandos</w:t>
      </w:r>
    </w:p>
    <w:p w:rsidR="008F356E" w:rsidRPr="00EE6DB4" w:rsidRDefault="008F356E" w:rsidP="00FA1A46">
      <w:pPr>
        <w:pStyle w:val="Prrafodelista"/>
        <w:numPr>
          <w:ilvl w:val="0"/>
          <w:numId w:val="18"/>
        </w:numPr>
      </w:pPr>
      <w:r>
        <w:t>Analizar el esquema de tratamiento que se debe implementar en primera instancia en el manejo de infecciones para el manejo de infecciones de piel y tejidos bland</w:t>
      </w:r>
      <w:r w:rsidR="001B489A">
        <w:t>os en la clínica Cartagena del M</w:t>
      </w:r>
      <w:r>
        <w:t>ar.</w:t>
      </w:r>
    </w:p>
    <w:p w:rsidR="00051672" w:rsidRPr="001B489A" w:rsidRDefault="00051672" w:rsidP="00AA3866">
      <w:pPr>
        <w:spacing w:line="360" w:lineRule="auto"/>
        <w:rPr>
          <w:rFonts w:cs="Arial"/>
          <w:b/>
          <w:color w:val="000000" w:themeColor="text1"/>
          <w:szCs w:val="24"/>
          <w:lang w:val="es-ES"/>
        </w:rPr>
      </w:pPr>
    </w:p>
    <w:p w:rsidR="00C759AC" w:rsidRPr="00AA3866" w:rsidRDefault="00C759AC" w:rsidP="00AA3866">
      <w:pPr>
        <w:spacing w:line="360" w:lineRule="auto"/>
        <w:rPr>
          <w:rFonts w:cs="Arial"/>
          <w:b/>
          <w:color w:val="000000" w:themeColor="text1"/>
          <w:szCs w:val="24"/>
        </w:rPr>
      </w:pPr>
    </w:p>
    <w:p w:rsidR="00A86C3B" w:rsidRPr="00AA3866" w:rsidRDefault="00A86C3B" w:rsidP="00AA3866">
      <w:pPr>
        <w:spacing w:line="360" w:lineRule="auto"/>
        <w:rPr>
          <w:rFonts w:cs="Arial"/>
          <w:b/>
          <w:color w:val="000000" w:themeColor="text1"/>
          <w:szCs w:val="24"/>
        </w:rPr>
      </w:pPr>
    </w:p>
    <w:p w:rsidR="00A86C3B" w:rsidRPr="00AA3866" w:rsidRDefault="00A86C3B" w:rsidP="00AA3866">
      <w:pPr>
        <w:spacing w:line="360" w:lineRule="auto"/>
        <w:rPr>
          <w:rFonts w:cs="Arial"/>
          <w:b/>
          <w:color w:val="000000" w:themeColor="text1"/>
          <w:szCs w:val="24"/>
        </w:rPr>
      </w:pPr>
    </w:p>
    <w:p w:rsidR="00A86C3B" w:rsidRPr="00AA3866" w:rsidRDefault="00A86C3B" w:rsidP="00AA3866">
      <w:pPr>
        <w:spacing w:line="360" w:lineRule="auto"/>
        <w:rPr>
          <w:rFonts w:cs="Arial"/>
          <w:b/>
          <w:color w:val="000000" w:themeColor="text1"/>
          <w:szCs w:val="24"/>
        </w:rPr>
      </w:pPr>
    </w:p>
    <w:p w:rsidR="00A86C3B" w:rsidRPr="00AA3866" w:rsidRDefault="00A86C3B" w:rsidP="00AA3866">
      <w:pPr>
        <w:spacing w:line="360" w:lineRule="auto"/>
        <w:rPr>
          <w:rFonts w:cs="Arial"/>
          <w:b/>
          <w:color w:val="000000" w:themeColor="text1"/>
          <w:szCs w:val="24"/>
        </w:rPr>
      </w:pPr>
    </w:p>
    <w:p w:rsidR="00A86C3B" w:rsidRPr="00AA3866" w:rsidRDefault="00A86C3B" w:rsidP="00AA3866">
      <w:pPr>
        <w:spacing w:line="360" w:lineRule="auto"/>
        <w:rPr>
          <w:rFonts w:cs="Arial"/>
          <w:b/>
          <w:color w:val="000000" w:themeColor="text1"/>
          <w:szCs w:val="24"/>
        </w:rPr>
      </w:pPr>
    </w:p>
    <w:p w:rsidR="00610BC9" w:rsidRPr="00AA3866" w:rsidRDefault="00610BC9" w:rsidP="00AA3866">
      <w:pPr>
        <w:spacing w:line="360" w:lineRule="auto"/>
        <w:rPr>
          <w:rFonts w:cs="Arial"/>
          <w:b/>
          <w:color w:val="000000" w:themeColor="text1"/>
          <w:szCs w:val="24"/>
        </w:rPr>
      </w:pPr>
    </w:p>
    <w:p w:rsidR="00A86C3B" w:rsidRPr="00AA3866" w:rsidRDefault="00A86C3B" w:rsidP="00AA3866">
      <w:pPr>
        <w:spacing w:line="360" w:lineRule="auto"/>
        <w:rPr>
          <w:rFonts w:cs="Arial"/>
          <w:b/>
          <w:color w:val="000000" w:themeColor="text1"/>
          <w:szCs w:val="24"/>
        </w:rPr>
      </w:pPr>
    </w:p>
    <w:p w:rsidR="00A86C3B" w:rsidRPr="00AA3866" w:rsidRDefault="00A86C3B" w:rsidP="00AA3866">
      <w:pPr>
        <w:spacing w:line="360" w:lineRule="auto"/>
        <w:rPr>
          <w:rFonts w:cs="Arial"/>
          <w:b/>
          <w:color w:val="000000" w:themeColor="text1"/>
          <w:szCs w:val="24"/>
        </w:rPr>
      </w:pPr>
    </w:p>
    <w:p w:rsidR="00137709" w:rsidRPr="00AA3866" w:rsidRDefault="00137709" w:rsidP="0036382D">
      <w:pPr>
        <w:pStyle w:val="Ttulo1"/>
      </w:pPr>
      <w:bookmarkStart w:id="5" w:name="_Toc515970807"/>
      <w:r w:rsidRPr="00AA3866">
        <w:lastRenderedPageBreak/>
        <w:t>PREGUNTA PROBLEMA</w:t>
      </w:r>
      <w:bookmarkEnd w:id="5"/>
    </w:p>
    <w:p w:rsidR="00137709" w:rsidRPr="00AA3866" w:rsidRDefault="00137709" w:rsidP="00AA3866">
      <w:pPr>
        <w:spacing w:line="360" w:lineRule="auto"/>
        <w:rPr>
          <w:rFonts w:cs="Arial"/>
          <w:b/>
          <w:color w:val="000000" w:themeColor="text1"/>
          <w:szCs w:val="24"/>
        </w:rPr>
      </w:pPr>
    </w:p>
    <w:p w:rsidR="00137709" w:rsidRPr="00AA3866" w:rsidRDefault="00EE6DB4" w:rsidP="00AA3866">
      <w:pPr>
        <w:rPr>
          <w:rFonts w:cs="Arial"/>
          <w:b/>
          <w:color w:val="000000" w:themeColor="text1"/>
          <w:szCs w:val="24"/>
        </w:rPr>
      </w:pPr>
      <w:r>
        <w:rPr>
          <w:rFonts w:cs="Arial"/>
          <w:b/>
          <w:color w:val="000000" w:themeColor="text1"/>
          <w:szCs w:val="24"/>
        </w:rPr>
        <w:t>¿</w:t>
      </w:r>
      <w:r w:rsidR="003B3C84">
        <w:rPr>
          <w:rFonts w:cs="Arial"/>
          <w:b/>
          <w:color w:val="000000" w:themeColor="text1"/>
          <w:szCs w:val="24"/>
        </w:rPr>
        <w:t>CUÁ</w:t>
      </w:r>
      <w:r w:rsidR="00137709" w:rsidRPr="00AA3866">
        <w:rPr>
          <w:rFonts w:cs="Arial"/>
          <w:b/>
          <w:color w:val="000000" w:themeColor="text1"/>
          <w:szCs w:val="24"/>
        </w:rPr>
        <w:t>L ES LA PREVALENCIA DE INFECCIONES DE PIEL Y TEJIDOS BLANDOS EN LA POBLACION INFANTIL DE LA CLINICA CARTAGENA DEL MAR EN LA CIUDAD DE CARTAGENA, BOLIVAR DURANTE EL AÑO 2017?</w:t>
      </w:r>
    </w:p>
    <w:p w:rsidR="00137709" w:rsidRPr="00AA3866" w:rsidRDefault="00137709" w:rsidP="00AA3866">
      <w:pPr>
        <w:spacing w:line="360" w:lineRule="auto"/>
        <w:rPr>
          <w:rFonts w:cs="Arial"/>
          <w:color w:val="000000" w:themeColor="text1"/>
          <w:szCs w:val="24"/>
        </w:rPr>
      </w:pPr>
    </w:p>
    <w:p w:rsidR="00137709" w:rsidRPr="00AA3866" w:rsidRDefault="00137709" w:rsidP="00AA3866">
      <w:pPr>
        <w:spacing w:line="360" w:lineRule="auto"/>
        <w:rPr>
          <w:rFonts w:cs="Arial"/>
          <w:color w:val="000000" w:themeColor="text1"/>
          <w:szCs w:val="24"/>
        </w:rPr>
      </w:pPr>
    </w:p>
    <w:p w:rsidR="00137709" w:rsidRPr="00AA3866" w:rsidRDefault="00137709" w:rsidP="00AA3866">
      <w:pPr>
        <w:spacing w:line="360" w:lineRule="auto"/>
        <w:rPr>
          <w:rFonts w:cs="Arial"/>
          <w:color w:val="000000" w:themeColor="text1"/>
          <w:szCs w:val="24"/>
        </w:rPr>
      </w:pPr>
    </w:p>
    <w:p w:rsidR="00137709" w:rsidRPr="00AA3866" w:rsidRDefault="00137709" w:rsidP="00AA3866">
      <w:pPr>
        <w:spacing w:line="360" w:lineRule="auto"/>
        <w:rPr>
          <w:rFonts w:cs="Arial"/>
          <w:b/>
          <w:color w:val="000000" w:themeColor="text1"/>
          <w:szCs w:val="24"/>
        </w:rPr>
      </w:pPr>
    </w:p>
    <w:p w:rsidR="00137709" w:rsidRPr="00AA3866" w:rsidRDefault="00137709" w:rsidP="00AA3866">
      <w:pPr>
        <w:spacing w:line="360" w:lineRule="auto"/>
        <w:rPr>
          <w:rFonts w:cs="Arial"/>
          <w:b/>
          <w:color w:val="000000" w:themeColor="text1"/>
          <w:szCs w:val="24"/>
        </w:rPr>
      </w:pPr>
    </w:p>
    <w:p w:rsidR="00137709" w:rsidRPr="00AA3866" w:rsidRDefault="00137709" w:rsidP="00AA3866">
      <w:pPr>
        <w:spacing w:line="360" w:lineRule="auto"/>
        <w:rPr>
          <w:rFonts w:cs="Arial"/>
          <w:b/>
          <w:color w:val="000000" w:themeColor="text1"/>
          <w:szCs w:val="24"/>
        </w:rPr>
      </w:pPr>
    </w:p>
    <w:p w:rsidR="00137709" w:rsidRPr="00AA3866" w:rsidRDefault="00137709" w:rsidP="00AA3866">
      <w:pPr>
        <w:spacing w:line="360" w:lineRule="auto"/>
        <w:rPr>
          <w:rFonts w:cs="Arial"/>
          <w:b/>
          <w:color w:val="000000" w:themeColor="text1"/>
          <w:szCs w:val="24"/>
        </w:rPr>
      </w:pPr>
    </w:p>
    <w:p w:rsidR="00137709" w:rsidRPr="00AA3866" w:rsidRDefault="00137709" w:rsidP="00AA3866">
      <w:pPr>
        <w:spacing w:line="360" w:lineRule="auto"/>
        <w:rPr>
          <w:rFonts w:cs="Arial"/>
          <w:b/>
          <w:color w:val="000000" w:themeColor="text1"/>
          <w:szCs w:val="24"/>
        </w:rPr>
      </w:pPr>
    </w:p>
    <w:p w:rsidR="00137709" w:rsidRPr="00AA3866" w:rsidRDefault="00137709" w:rsidP="00AA3866">
      <w:pPr>
        <w:spacing w:line="360" w:lineRule="auto"/>
        <w:rPr>
          <w:rFonts w:cs="Arial"/>
          <w:b/>
          <w:color w:val="000000" w:themeColor="text1"/>
          <w:szCs w:val="24"/>
        </w:rPr>
      </w:pPr>
    </w:p>
    <w:p w:rsidR="00137709" w:rsidRPr="00AA3866" w:rsidRDefault="00137709" w:rsidP="00AA3866">
      <w:pPr>
        <w:spacing w:line="360" w:lineRule="auto"/>
        <w:rPr>
          <w:rFonts w:cs="Arial"/>
          <w:b/>
          <w:color w:val="000000" w:themeColor="text1"/>
          <w:szCs w:val="24"/>
        </w:rPr>
      </w:pPr>
    </w:p>
    <w:p w:rsidR="00137709" w:rsidRPr="00AA3866" w:rsidRDefault="00137709" w:rsidP="00AA3866">
      <w:pPr>
        <w:spacing w:line="360" w:lineRule="auto"/>
        <w:rPr>
          <w:rFonts w:cs="Arial"/>
          <w:b/>
          <w:color w:val="000000" w:themeColor="text1"/>
          <w:szCs w:val="24"/>
        </w:rPr>
      </w:pPr>
    </w:p>
    <w:p w:rsidR="00137709" w:rsidRPr="00AA3866" w:rsidRDefault="00137709" w:rsidP="00AA3866">
      <w:pPr>
        <w:spacing w:line="360" w:lineRule="auto"/>
        <w:rPr>
          <w:rFonts w:cs="Arial"/>
          <w:b/>
          <w:color w:val="000000" w:themeColor="text1"/>
          <w:szCs w:val="24"/>
        </w:rPr>
      </w:pPr>
    </w:p>
    <w:p w:rsidR="00137709" w:rsidRPr="00AA3866" w:rsidRDefault="00137709" w:rsidP="00AA3866">
      <w:pPr>
        <w:spacing w:line="360" w:lineRule="auto"/>
        <w:rPr>
          <w:rFonts w:cs="Arial"/>
          <w:b/>
          <w:color w:val="000000" w:themeColor="text1"/>
          <w:szCs w:val="24"/>
        </w:rPr>
      </w:pPr>
    </w:p>
    <w:p w:rsidR="00137709" w:rsidRPr="00AA3866" w:rsidRDefault="00137709" w:rsidP="00AA3866">
      <w:pPr>
        <w:spacing w:line="360" w:lineRule="auto"/>
        <w:rPr>
          <w:rFonts w:cs="Arial"/>
          <w:b/>
          <w:color w:val="000000" w:themeColor="text1"/>
          <w:szCs w:val="24"/>
        </w:rPr>
      </w:pPr>
    </w:p>
    <w:p w:rsidR="00137709" w:rsidRPr="00AA3866" w:rsidRDefault="00137709" w:rsidP="00AA3866">
      <w:pPr>
        <w:spacing w:line="360" w:lineRule="auto"/>
        <w:rPr>
          <w:rFonts w:cs="Arial"/>
          <w:b/>
          <w:color w:val="000000" w:themeColor="text1"/>
          <w:szCs w:val="24"/>
        </w:rPr>
      </w:pPr>
    </w:p>
    <w:p w:rsidR="00137709" w:rsidRPr="00AA3866" w:rsidRDefault="00137709" w:rsidP="00AA3866">
      <w:pPr>
        <w:spacing w:line="360" w:lineRule="auto"/>
        <w:rPr>
          <w:rFonts w:cs="Arial"/>
          <w:b/>
          <w:color w:val="000000" w:themeColor="text1"/>
          <w:szCs w:val="24"/>
        </w:rPr>
      </w:pPr>
    </w:p>
    <w:p w:rsidR="006A6EE0" w:rsidRPr="00AA3866" w:rsidRDefault="006A6EE0" w:rsidP="0036382D">
      <w:pPr>
        <w:pStyle w:val="Ttulo1"/>
      </w:pPr>
      <w:bookmarkStart w:id="6" w:name="_Toc515970808"/>
      <w:r w:rsidRPr="00AA3866">
        <w:lastRenderedPageBreak/>
        <w:t>PLANTEAMIENTO DEL PROBLEMA</w:t>
      </w:r>
      <w:bookmarkEnd w:id="6"/>
    </w:p>
    <w:p w:rsidR="00A86C3B" w:rsidRPr="00AA3866" w:rsidRDefault="00A86C3B" w:rsidP="00AA3866">
      <w:pPr>
        <w:spacing w:line="360" w:lineRule="auto"/>
        <w:rPr>
          <w:rFonts w:cs="Arial"/>
          <w:b/>
          <w:color w:val="000000" w:themeColor="text1"/>
          <w:szCs w:val="24"/>
        </w:rPr>
      </w:pPr>
      <w:r w:rsidRPr="00AA3866">
        <w:rPr>
          <w:rFonts w:cs="Arial"/>
          <w:b/>
          <w:color w:val="000000" w:themeColor="text1"/>
          <w:szCs w:val="24"/>
        </w:rPr>
        <w:t>¿Cuál es la prevalencia de infecciones de piel y tejidos blandos en la población infantil de la clínica Cartagena del Mar en la ciudad de Cartagena, Bolívar, en el periodo 2017?</w:t>
      </w:r>
    </w:p>
    <w:p w:rsidR="00A86C3B" w:rsidRPr="00AA3866" w:rsidRDefault="00A86C3B" w:rsidP="00AA3866">
      <w:pPr>
        <w:spacing w:line="360" w:lineRule="auto"/>
        <w:rPr>
          <w:rFonts w:cs="Arial"/>
          <w:color w:val="000000" w:themeColor="text1"/>
          <w:szCs w:val="24"/>
        </w:rPr>
      </w:pPr>
      <w:r w:rsidRPr="00AA3866">
        <w:rPr>
          <w:rFonts w:cs="Arial"/>
          <w:color w:val="000000" w:themeColor="text1"/>
          <w:szCs w:val="24"/>
        </w:rPr>
        <w:t>Fijándose como problemática principal las infecciones de piel y tejidos blandos, entendiéndose que estas son una de las patologías más prevalentes, en la población pediátrica por su facilidad de diseminación y la frecuencia con la que los niños presentan lesiones cutáneas.</w:t>
      </w:r>
    </w:p>
    <w:p w:rsidR="00A86C3B" w:rsidRPr="00AA3866" w:rsidRDefault="00A86C3B" w:rsidP="00AA3866">
      <w:pPr>
        <w:spacing w:line="360" w:lineRule="auto"/>
        <w:rPr>
          <w:rFonts w:cs="Arial"/>
          <w:color w:val="000000" w:themeColor="text1"/>
          <w:szCs w:val="24"/>
        </w:rPr>
      </w:pPr>
      <w:r w:rsidRPr="00AA3866">
        <w:rPr>
          <w:rFonts w:cs="Arial"/>
          <w:color w:val="000000" w:themeColor="text1"/>
          <w:szCs w:val="24"/>
        </w:rPr>
        <w:t>Teniendo en cuenta que la piel constituye la principal barrera estructural de defensa del organismo frente a agentes externos, estando formada por 3 capas: epidermis, capa verdaderamente protectora, más superficial y avascular; dermis, y tejido celular subcutáneo, capas más profundas y con riego sanguíneo. Existe un constante equilibrio entre microorganismo y huésped, de manera que la eliminación de ese equilibrio puede favorecer el desarrollo de infección.</w:t>
      </w:r>
    </w:p>
    <w:p w:rsidR="00A86C3B" w:rsidRPr="00AA3866" w:rsidRDefault="00A86C3B" w:rsidP="00AA3866">
      <w:pPr>
        <w:spacing w:line="360" w:lineRule="auto"/>
        <w:rPr>
          <w:rFonts w:cs="Arial"/>
          <w:color w:val="000000" w:themeColor="text1"/>
          <w:szCs w:val="24"/>
        </w:rPr>
      </w:pPr>
      <w:r w:rsidRPr="00AA3866">
        <w:rPr>
          <w:rFonts w:cs="Arial"/>
          <w:color w:val="000000" w:themeColor="text1"/>
          <w:szCs w:val="24"/>
        </w:rPr>
        <w:t xml:space="preserve">Tomando como idea central la celulitis, el absceso y la piodermitis, considerando la celulitis como una infección común de la piel causada por bacterias (gérmenes), que  hace que la piel tenga un aspecto hinchado, enrojecido, dolorida y caliente al tacto, además de otro tema a tratar él absceso, que se considera cuando empieza a formarse pus debajo de la piel por la presencia de bacterias atrapadas y por ultimo piodermitis, denominándose así cuando las bacterias involucradas son Estafilococos </w:t>
      </w:r>
      <w:proofErr w:type="spellStart"/>
      <w:r w:rsidRPr="00AA3866">
        <w:rPr>
          <w:rFonts w:cs="Arial"/>
          <w:color w:val="000000" w:themeColor="text1"/>
          <w:szCs w:val="24"/>
        </w:rPr>
        <w:t>ó</w:t>
      </w:r>
      <w:proofErr w:type="spellEnd"/>
      <w:r w:rsidRPr="00AA3866">
        <w:rPr>
          <w:rFonts w:cs="Arial"/>
          <w:color w:val="000000" w:themeColor="text1"/>
          <w:szCs w:val="24"/>
        </w:rPr>
        <w:t xml:space="preserve"> Estreptococos, estas pueden infectar la piel y sus anexos cutáneos.</w:t>
      </w:r>
    </w:p>
    <w:p w:rsidR="00EB594E" w:rsidRPr="00AA3866" w:rsidRDefault="00A86C3B" w:rsidP="00AA3866">
      <w:pPr>
        <w:spacing w:line="360" w:lineRule="auto"/>
        <w:rPr>
          <w:rFonts w:cs="Arial"/>
          <w:color w:val="000000" w:themeColor="text1"/>
          <w:szCs w:val="24"/>
        </w:rPr>
      </w:pPr>
      <w:r w:rsidRPr="00AA3866">
        <w:rPr>
          <w:rFonts w:cs="Arial"/>
          <w:color w:val="000000" w:themeColor="text1"/>
          <w:szCs w:val="24"/>
        </w:rPr>
        <w:t>El Staphylococo resistente a la meticilina es una cepa  que se ha vuelto resistente a varios antibióticos, primero a la penicilina, y luego a la meticilina.</w:t>
      </w:r>
      <w:r w:rsidR="0045670C">
        <w:rPr>
          <w:rFonts w:cs="Arial"/>
          <w:color w:val="000000" w:themeColor="text1"/>
          <w:szCs w:val="24"/>
        </w:rPr>
        <w:t xml:space="preserve"> </w:t>
      </w:r>
      <w:r w:rsidRPr="00AA3866">
        <w:rPr>
          <w:rFonts w:cs="Arial"/>
          <w:color w:val="000000" w:themeColor="text1"/>
          <w:szCs w:val="24"/>
        </w:rPr>
        <w:t xml:space="preserve">Desde su aparición en la década de 1990 la infección Staphylococo </w:t>
      </w:r>
      <w:proofErr w:type="spellStart"/>
      <w:r w:rsidRPr="00AA3866">
        <w:rPr>
          <w:rFonts w:cs="Arial"/>
          <w:color w:val="000000" w:themeColor="text1"/>
          <w:szCs w:val="24"/>
        </w:rPr>
        <w:t>Meticilín</w:t>
      </w:r>
      <w:proofErr w:type="spellEnd"/>
      <w:r w:rsidRPr="00AA3866">
        <w:rPr>
          <w:rFonts w:cs="Arial"/>
          <w:color w:val="000000" w:themeColor="text1"/>
          <w:szCs w:val="24"/>
        </w:rPr>
        <w:t>-Resistente en pacientes sanos sin ningún contacto con el medio sanitario ha experimentado una diseminación en todo el mundo que la convierte en un problema de salud global.</w:t>
      </w:r>
    </w:p>
    <w:p w:rsidR="006A6EE0" w:rsidRPr="00AA3866" w:rsidRDefault="006A6EE0" w:rsidP="0036382D">
      <w:pPr>
        <w:pStyle w:val="Ttulo1"/>
      </w:pPr>
      <w:bookmarkStart w:id="7" w:name="_Toc515970809"/>
      <w:r w:rsidRPr="00AA3866">
        <w:lastRenderedPageBreak/>
        <w:t>JUSTIFICACIÓN</w:t>
      </w:r>
      <w:bookmarkEnd w:id="7"/>
    </w:p>
    <w:p w:rsidR="001D6593" w:rsidRDefault="001D6593" w:rsidP="001D6593">
      <w:pPr>
        <w:rPr>
          <w:rFonts w:cs="Arial"/>
          <w:szCs w:val="24"/>
        </w:rPr>
      </w:pPr>
    </w:p>
    <w:p w:rsidR="006A6EE0" w:rsidRPr="001D6593" w:rsidRDefault="003B3C84" w:rsidP="00FA1A46">
      <w:r w:rsidRPr="001D6593">
        <w:t>Las infecciones de piel y tejidos blandos</w:t>
      </w:r>
      <w:r w:rsidR="00B77A4E" w:rsidRPr="001D6593">
        <w:t xml:space="preserve">, a menudo se definen como un conjunto de condiciones clínicas, que abarcan procesos inflamatorios locales o generalizados, secundarios a la colonización de ciertos microorganismos que afectan principalmente la </w:t>
      </w:r>
      <w:proofErr w:type="spellStart"/>
      <w:r w:rsidR="00B77A4E" w:rsidRPr="001D6593">
        <w:t>microbiota</w:t>
      </w:r>
      <w:proofErr w:type="spellEnd"/>
      <w:r w:rsidR="00B77A4E" w:rsidRPr="001D6593">
        <w:t xml:space="preserve"> normal de la piel y consecuente a esto</w:t>
      </w:r>
      <w:r w:rsidR="00DA7A0B" w:rsidRPr="001D6593">
        <w:t xml:space="preserve"> generan un</w:t>
      </w:r>
      <w:r w:rsidR="00B77A4E" w:rsidRPr="001D6593">
        <w:t xml:space="preserve"> ambiente adecuado para comprometer las capas de la piel y sus anexos. </w:t>
      </w:r>
      <w:r w:rsidRPr="001D6593">
        <w:t xml:space="preserve"> </w:t>
      </w:r>
      <w:r w:rsidR="00B77A4E" w:rsidRPr="001D6593">
        <w:t xml:space="preserve">Este tipo de lesiones pueden tener un desenlace primario cuando ocurren sobre piel completamente sana o </w:t>
      </w:r>
      <w:r w:rsidR="001D6593" w:rsidRPr="001D6593">
        <w:t>secundaria</w:t>
      </w:r>
      <w:r w:rsidR="00B77A4E" w:rsidRPr="001D6593">
        <w:t xml:space="preserve"> cuando encontramos algún </w:t>
      </w:r>
      <w:r w:rsidR="00E958BE" w:rsidRPr="001D6593">
        <w:t>tipo d</w:t>
      </w:r>
      <w:r w:rsidR="00B77A4E" w:rsidRPr="001D6593">
        <w:t>e alteración de base que facilite de cierto</w:t>
      </w:r>
      <w:r w:rsidR="00DA7A0B" w:rsidRPr="001D6593">
        <w:t xml:space="preserve"> modo</w:t>
      </w:r>
      <w:r w:rsidR="00B77A4E" w:rsidRPr="001D6593">
        <w:t xml:space="preserve"> la colonización bacteriana. </w:t>
      </w:r>
      <w:r w:rsidR="00DA7A0B" w:rsidRPr="001D6593">
        <w:t>Teniendo en cuenta</w:t>
      </w:r>
      <w:r w:rsidR="00830905" w:rsidRPr="001D6593">
        <w:t xml:space="preserve"> esta información</w:t>
      </w:r>
      <w:r w:rsidR="00DA7A0B" w:rsidRPr="001D6593">
        <w:t>,</w:t>
      </w:r>
      <w:r w:rsidR="00830905" w:rsidRPr="001D6593">
        <w:t xml:space="preserve"> y frente a la preocupación de cómo hacer</w:t>
      </w:r>
      <w:r w:rsidR="00DA7A0B" w:rsidRPr="001D6593">
        <w:t xml:space="preserve"> el enfoque</w:t>
      </w:r>
      <w:r w:rsidR="00C2459A" w:rsidRPr="001D6593">
        <w:t xml:space="preserve"> diagnóstico</w:t>
      </w:r>
      <w:r w:rsidR="00DA7A0B" w:rsidRPr="001D6593">
        <w:t xml:space="preserve"> adecuado</w:t>
      </w:r>
      <w:r w:rsidR="00C2459A" w:rsidRPr="001D6593">
        <w:t xml:space="preserve"> y manejo </w:t>
      </w:r>
      <w:r w:rsidR="00DA7A0B" w:rsidRPr="001D6593">
        <w:t>pertinente del</w:t>
      </w:r>
      <w:r w:rsidR="001E23B6" w:rsidRPr="001D6593">
        <w:t xml:space="preserve"> paciente</w:t>
      </w:r>
      <w:r w:rsidR="00DA7A0B" w:rsidRPr="001D6593">
        <w:t xml:space="preserve"> con IPPB</w:t>
      </w:r>
      <w:r w:rsidR="001E23B6" w:rsidRPr="001D6593">
        <w:t xml:space="preserve">, nace la iniciativa de investigar de forma minuciosa los datos </w:t>
      </w:r>
      <w:r w:rsidR="00DA7A0B" w:rsidRPr="001D6593">
        <w:t>encontrados de momento, con relación a la</w:t>
      </w:r>
      <w:r w:rsidRPr="001D6593">
        <w:t xml:space="preserve"> prevalencia </w:t>
      </w:r>
      <w:r w:rsidR="00DA7A0B" w:rsidRPr="001D6593">
        <w:t xml:space="preserve">de este tipo de lesiones </w:t>
      </w:r>
      <w:r w:rsidR="001E23B6" w:rsidRPr="001D6593">
        <w:t>en la comunidad pediátrica en la ciudad de Cartagena de indias,</w:t>
      </w:r>
      <w:r w:rsidR="00DA7A0B" w:rsidRPr="001D6593">
        <w:t xml:space="preserve"> en la clínica Cartagena del Mar,</w:t>
      </w:r>
      <w:r w:rsidR="001E23B6" w:rsidRPr="001D6593">
        <w:t xml:space="preserve"> </w:t>
      </w:r>
      <w:r w:rsidR="00DA7A0B" w:rsidRPr="001D6593">
        <w:t>y mirar</w:t>
      </w:r>
      <w:r w:rsidR="001E23B6" w:rsidRPr="001D6593">
        <w:t xml:space="preserve"> el imp</w:t>
      </w:r>
      <w:r w:rsidRPr="001D6593">
        <w:t>acto</w:t>
      </w:r>
      <w:r w:rsidR="00DA7A0B" w:rsidRPr="001D6593">
        <w:t xml:space="preserve"> de la condición </w:t>
      </w:r>
      <w:r w:rsidRPr="001D6593">
        <w:t>sobre la evolució</w:t>
      </w:r>
      <w:r w:rsidR="001E23B6" w:rsidRPr="001D6593">
        <w:t>n clínica y la e</w:t>
      </w:r>
      <w:r w:rsidR="00DA7A0B" w:rsidRPr="001D6593">
        <w:t>ficacia del tratamiento</w:t>
      </w:r>
      <w:r w:rsidR="001E23B6" w:rsidRPr="001D6593">
        <w:t xml:space="preserve"> inicial que se adopta cuando </w:t>
      </w:r>
      <w:r w:rsidR="00DA7A0B" w:rsidRPr="001D6593">
        <w:t xml:space="preserve">el paciente es </w:t>
      </w:r>
      <w:r w:rsidR="001E23B6" w:rsidRPr="001D6593">
        <w:t>ingresa</w:t>
      </w:r>
      <w:r w:rsidR="00DA7A0B" w:rsidRPr="001D6593">
        <w:t xml:space="preserve">do a la institución. </w:t>
      </w:r>
    </w:p>
    <w:p w:rsidR="00D15DCE" w:rsidRPr="001D6593" w:rsidRDefault="00D27973" w:rsidP="00FA1A46">
      <w:pPr>
        <w:rPr>
          <w:rFonts w:cs="Arial"/>
          <w:szCs w:val="24"/>
        </w:rPr>
      </w:pPr>
      <w:r w:rsidRPr="001D6593">
        <w:rPr>
          <w:rFonts w:cs="Arial"/>
          <w:szCs w:val="24"/>
        </w:rPr>
        <w:t xml:space="preserve">Revisando la literatura, nos encontramos con </w:t>
      </w:r>
      <w:r w:rsidR="001E23B6" w:rsidRPr="001D6593">
        <w:rPr>
          <w:rFonts w:cs="Arial"/>
          <w:szCs w:val="24"/>
        </w:rPr>
        <w:t xml:space="preserve">diversos estudios, que nos </w:t>
      </w:r>
      <w:r w:rsidRPr="001D6593">
        <w:rPr>
          <w:rFonts w:cs="Arial"/>
          <w:szCs w:val="24"/>
        </w:rPr>
        <w:t>brindan</w:t>
      </w:r>
      <w:r w:rsidR="00893376" w:rsidRPr="001D6593">
        <w:rPr>
          <w:rFonts w:cs="Arial"/>
          <w:szCs w:val="24"/>
        </w:rPr>
        <w:t xml:space="preserve"> el protocolo de manejo</w:t>
      </w:r>
      <w:r w:rsidRPr="001D6593">
        <w:rPr>
          <w:rFonts w:cs="Arial"/>
          <w:szCs w:val="24"/>
        </w:rPr>
        <w:t xml:space="preserve"> adecuado</w:t>
      </w:r>
      <w:r w:rsidR="00893376" w:rsidRPr="001D6593">
        <w:rPr>
          <w:rFonts w:cs="Arial"/>
          <w:szCs w:val="24"/>
        </w:rPr>
        <w:t xml:space="preserve"> en este tipo de infecciones</w:t>
      </w:r>
      <w:r w:rsidRPr="001D6593">
        <w:rPr>
          <w:rFonts w:cs="Arial"/>
          <w:szCs w:val="24"/>
        </w:rPr>
        <w:t xml:space="preserve">. </w:t>
      </w:r>
      <w:r w:rsidR="00893376" w:rsidRPr="001D6593">
        <w:rPr>
          <w:rFonts w:cs="Arial"/>
          <w:szCs w:val="24"/>
        </w:rPr>
        <w:t xml:space="preserve">Sin embargo, </w:t>
      </w:r>
      <w:r w:rsidRPr="001D6593">
        <w:rPr>
          <w:rFonts w:cs="Arial"/>
          <w:szCs w:val="24"/>
        </w:rPr>
        <w:t xml:space="preserve">se hace necesario comparar con el manejo instaurado durante la instancia hospitalaria para establecer concordancias y discordancias a la hora de manejar el paciente, y proporcionar recomendaciones de manejo teniendo en cuenta el comportamiento y los mecanismos de resistencia que encontramos en el ente hospitalario.  </w:t>
      </w:r>
    </w:p>
    <w:p w:rsidR="00D15DCE" w:rsidRDefault="00D15DCE" w:rsidP="00FA1A46">
      <w:pPr>
        <w:rPr>
          <w:rFonts w:cs="Arial"/>
          <w:color w:val="000000" w:themeColor="text1"/>
          <w:szCs w:val="24"/>
        </w:rPr>
      </w:pPr>
    </w:p>
    <w:p w:rsidR="00AA3866" w:rsidRDefault="00AA3866" w:rsidP="00FA1A46">
      <w:pPr>
        <w:rPr>
          <w:rFonts w:cs="Arial"/>
          <w:color w:val="000000" w:themeColor="text1"/>
          <w:szCs w:val="24"/>
        </w:rPr>
      </w:pPr>
    </w:p>
    <w:p w:rsidR="00AA3866" w:rsidRDefault="00AA3866" w:rsidP="00FA1A46">
      <w:pPr>
        <w:rPr>
          <w:rFonts w:cs="Arial"/>
          <w:color w:val="000000" w:themeColor="text1"/>
          <w:szCs w:val="24"/>
        </w:rPr>
      </w:pPr>
    </w:p>
    <w:p w:rsidR="0003398D" w:rsidRDefault="0003398D" w:rsidP="00FA1A46"/>
    <w:p w:rsidR="006A6EE0" w:rsidRPr="00AA3866" w:rsidRDefault="006A6EE0" w:rsidP="00FA1A46">
      <w:pPr>
        <w:rPr>
          <w:rFonts w:cs="Arial"/>
          <w:b/>
          <w:color w:val="000000" w:themeColor="text1"/>
          <w:szCs w:val="24"/>
        </w:rPr>
      </w:pPr>
    </w:p>
    <w:p w:rsidR="006A6EE0" w:rsidRPr="00AA3866" w:rsidRDefault="006A6EE0" w:rsidP="00AA3866">
      <w:pPr>
        <w:spacing w:line="360" w:lineRule="auto"/>
        <w:rPr>
          <w:rFonts w:cs="Arial"/>
          <w:b/>
          <w:color w:val="000000" w:themeColor="text1"/>
          <w:szCs w:val="24"/>
        </w:rPr>
      </w:pPr>
    </w:p>
    <w:p w:rsidR="006A6EE0" w:rsidRPr="00AA3866" w:rsidRDefault="006A6EE0" w:rsidP="00AA3866">
      <w:pPr>
        <w:spacing w:line="360" w:lineRule="auto"/>
        <w:rPr>
          <w:rFonts w:cs="Arial"/>
          <w:b/>
          <w:color w:val="000000" w:themeColor="text1"/>
          <w:szCs w:val="24"/>
        </w:rPr>
      </w:pPr>
    </w:p>
    <w:p w:rsidR="006A6EE0" w:rsidRPr="00AA3866" w:rsidRDefault="006A6EE0" w:rsidP="00AA3866">
      <w:pPr>
        <w:spacing w:line="360" w:lineRule="auto"/>
        <w:rPr>
          <w:rFonts w:cs="Arial"/>
          <w:b/>
          <w:color w:val="000000" w:themeColor="text1"/>
          <w:szCs w:val="24"/>
        </w:rPr>
      </w:pPr>
    </w:p>
    <w:p w:rsidR="006A6EE0" w:rsidRPr="00AA3866" w:rsidRDefault="006A6EE0" w:rsidP="00AA3866">
      <w:pPr>
        <w:spacing w:line="360" w:lineRule="auto"/>
        <w:rPr>
          <w:rFonts w:cs="Arial"/>
          <w:b/>
          <w:color w:val="000000" w:themeColor="text1"/>
          <w:szCs w:val="24"/>
        </w:rPr>
      </w:pPr>
    </w:p>
    <w:p w:rsidR="006B7F7B" w:rsidRPr="00AA3866" w:rsidRDefault="006B7F7B" w:rsidP="00AA3866">
      <w:pPr>
        <w:spacing w:line="360" w:lineRule="auto"/>
        <w:rPr>
          <w:rFonts w:cs="Arial"/>
          <w:b/>
          <w:color w:val="000000" w:themeColor="text1"/>
          <w:szCs w:val="24"/>
        </w:rPr>
      </w:pPr>
    </w:p>
    <w:p w:rsidR="006B7F7B" w:rsidRPr="00AA3866" w:rsidRDefault="006B7F7B" w:rsidP="00AA3866">
      <w:pPr>
        <w:spacing w:line="360" w:lineRule="auto"/>
        <w:rPr>
          <w:rFonts w:cs="Arial"/>
          <w:b/>
          <w:color w:val="000000" w:themeColor="text1"/>
          <w:szCs w:val="24"/>
        </w:rPr>
      </w:pPr>
    </w:p>
    <w:p w:rsidR="006B7F7B" w:rsidRPr="00AA3866" w:rsidRDefault="000A2C5C" w:rsidP="0036382D">
      <w:pPr>
        <w:pStyle w:val="Ttulo1"/>
      </w:pPr>
      <w:bookmarkStart w:id="8" w:name="_Toc515970810"/>
      <w:r>
        <w:lastRenderedPageBreak/>
        <w:t>M</w:t>
      </w:r>
      <w:r w:rsidR="006B7F7B" w:rsidRPr="00AA3866">
        <w:t>ARCO CONCEPTUAL</w:t>
      </w:r>
      <w:bookmarkEnd w:id="8"/>
    </w:p>
    <w:p w:rsidR="006B7F7B" w:rsidRPr="00AA3866" w:rsidRDefault="006B7F7B" w:rsidP="00AA3866">
      <w:pPr>
        <w:rPr>
          <w:rFonts w:cs="Arial"/>
          <w:color w:val="000000" w:themeColor="text1"/>
          <w:szCs w:val="24"/>
        </w:rPr>
      </w:pPr>
    </w:p>
    <w:p w:rsidR="006B7F7B" w:rsidRPr="00AA3866" w:rsidRDefault="006B7F7B" w:rsidP="00AA3866">
      <w:pPr>
        <w:rPr>
          <w:rFonts w:cs="Arial"/>
          <w:color w:val="000000" w:themeColor="text1"/>
          <w:szCs w:val="24"/>
        </w:rPr>
      </w:pPr>
    </w:p>
    <w:p w:rsidR="006B7F7B" w:rsidRPr="00AA3866" w:rsidRDefault="006B7F7B" w:rsidP="00AA3866">
      <w:pPr>
        <w:pStyle w:val="Prrafodelista"/>
        <w:numPr>
          <w:ilvl w:val="0"/>
          <w:numId w:val="10"/>
        </w:numPr>
        <w:spacing w:line="300" w:lineRule="atLeast"/>
        <w:rPr>
          <w:rFonts w:eastAsia="Times New Roman" w:cs="Arial"/>
          <w:color w:val="000000" w:themeColor="text1"/>
          <w:szCs w:val="24"/>
        </w:rPr>
      </w:pPr>
      <w:r w:rsidRPr="00AA3866">
        <w:rPr>
          <w:rFonts w:cs="Arial"/>
          <w:b/>
          <w:color w:val="000000" w:themeColor="text1"/>
          <w:szCs w:val="24"/>
        </w:rPr>
        <w:t>ANTIBIOTICO:</w:t>
      </w:r>
      <w:r w:rsidRPr="00AA3866">
        <w:rPr>
          <w:rFonts w:cs="Arial"/>
          <w:color w:val="000000" w:themeColor="text1"/>
          <w:szCs w:val="24"/>
        </w:rPr>
        <w:t xml:space="preserve"> </w:t>
      </w:r>
      <w:r w:rsidRPr="00AA3866">
        <w:rPr>
          <w:rFonts w:eastAsia="Times New Roman" w:cs="Arial"/>
          <w:color w:val="000000" w:themeColor="text1"/>
          <w:szCs w:val="24"/>
        </w:rPr>
        <w:t>Sustancia producida por un microorganismo, que tiene la capacidad de inhibir el crecimiento o matar a otro microorganismo a dosis terapéuticas inferiores a la dosis tóxica para el huésped.</w:t>
      </w:r>
    </w:p>
    <w:p w:rsidR="006B7F7B" w:rsidRPr="00AA3866" w:rsidRDefault="006B7F7B" w:rsidP="00AA3866">
      <w:pPr>
        <w:pStyle w:val="Prrafodelista"/>
        <w:spacing w:line="300" w:lineRule="atLeast"/>
        <w:rPr>
          <w:rFonts w:eastAsia="Times New Roman" w:cs="Arial"/>
          <w:color w:val="000000" w:themeColor="text1"/>
          <w:szCs w:val="24"/>
        </w:rPr>
      </w:pPr>
    </w:p>
    <w:p w:rsidR="006B7F7B" w:rsidRPr="00AA3866" w:rsidRDefault="006B7F7B" w:rsidP="00AA3866">
      <w:pPr>
        <w:pStyle w:val="Prrafodelista"/>
        <w:numPr>
          <w:ilvl w:val="0"/>
          <w:numId w:val="10"/>
        </w:numPr>
        <w:spacing w:line="300" w:lineRule="atLeast"/>
        <w:rPr>
          <w:rFonts w:eastAsia="Times New Roman" w:cs="Arial"/>
          <w:color w:val="000000" w:themeColor="text1"/>
          <w:szCs w:val="24"/>
        </w:rPr>
      </w:pPr>
      <w:r w:rsidRPr="00AA3866">
        <w:rPr>
          <w:rFonts w:eastAsia="Times New Roman" w:cs="Arial"/>
          <w:b/>
          <w:color w:val="000000" w:themeColor="text1"/>
          <w:szCs w:val="24"/>
        </w:rPr>
        <w:t>AUTOMEDICACION</w:t>
      </w:r>
      <w:r w:rsidRPr="00AA3866">
        <w:rPr>
          <w:rFonts w:eastAsia="Times New Roman" w:cs="Arial"/>
          <w:color w:val="000000" w:themeColor="text1"/>
          <w:szCs w:val="24"/>
        </w:rPr>
        <w:t xml:space="preserve">: </w:t>
      </w:r>
      <w:r w:rsidRPr="00AA3866">
        <w:rPr>
          <w:rFonts w:cs="Arial"/>
          <w:color w:val="000000" w:themeColor="text1"/>
          <w:szCs w:val="24"/>
        </w:rPr>
        <w:t>Es el uso de medicamentos, sin receta, por iniciativa propia de las personas.</w:t>
      </w:r>
    </w:p>
    <w:p w:rsidR="006B7F7B" w:rsidRPr="00AA3866" w:rsidRDefault="006B7F7B" w:rsidP="00AA3866">
      <w:pPr>
        <w:pStyle w:val="Prrafodelista"/>
        <w:rPr>
          <w:rFonts w:eastAsia="Times New Roman" w:cs="Arial"/>
          <w:b/>
          <w:color w:val="000000" w:themeColor="text1"/>
          <w:szCs w:val="24"/>
        </w:rPr>
      </w:pPr>
    </w:p>
    <w:p w:rsidR="006B7F7B" w:rsidRPr="00AA3866" w:rsidRDefault="006B7F7B" w:rsidP="00AA3866">
      <w:pPr>
        <w:pStyle w:val="Prrafodelista"/>
        <w:numPr>
          <w:ilvl w:val="0"/>
          <w:numId w:val="10"/>
        </w:numPr>
        <w:spacing w:line="300" w:lineRule="atLeast"/>
        <w:rPr>
          <w:rFonts w:eastAsia="Times New Roman" w:cs="Arial"/>
          <w:color w:val="000000" w:themeColor="text1"/>
          <w:szCs w:val="24"/>
        </w:rPr>
      </w:pPr>
      <w:r w:rsidRPr="00AA3866">
        <w:rPr>
          <w:rFonts w:eastAsia="Times New Roman" w:cs="Arial"/>
          <w:b/>
          <w:color w:val="000000" w:themeColor="text1"/>
          <w:szCs w:val="24"/>
        </w:rPr>
        <w:t>PREVALENCIA</w:t>
      </w:r>
      <w:r w:rsidRPr="00AA3866">
        <w:rPr>
          <w:rFonts w:eastAsia="Times New Roman" w:cs="Arial"/>
          <w:color w:val="000000" w:themeColor="text1"/>
          <w:szCs w:val="24"/>
        </w:rPr>
        <w:t xml:space="preserve">: Es </w:t>
      </w:r>
      <w:r w:rsidRPr="00AA3866">
        <w:rPr>
          <w:rFonts w:cs="Arial"/>
          <w:color w:val="000000" w:themeColor="text1"/>
          <w:szCs w:val="24"/>
          <w:shd w:val="clear" w:color="auto" w:fill="FFFFFF"/>
        </w:rPr>
        <w:t>la proporción de individuos de un grupo o una población que presentan un evento en un período determinado.</w:t>
      </w:r>
    </w:p>
    <w:p w:rsidR="006B7F7B" w:rsidRPr="00AA3866" w:rsidRDefault="006B7F7B" w:rsidP="00AA3866">
      <w:pPr>
        <w:pStyle w:val="Prrafodelista"/>
        <w:rPr>
          <w:rFonts w:eastAsia="Times New Roman" w:cs="Arial"/>
          <w:color w:val="000000" w:themeColor="text1"/>
          <w:szCs w:val="24"/>
        </w:rPr>
      </w:pPr>
    </w:p>
    <w:p w:rsidR="006B7F7B" w:rsidRPr="00AA3866" w:rsidRDefault="006B7F7B" w:rsidP="00AA3866">
      <w:pPr>
        <w:pStyle w:val="Prrafodelista"/>
        <w:numPr>
          <w:ilvl w:val="0"/>
          <w:numId w:val="10"/>
        </w:numPr>
        <w:spacing w:line="300" w:lineRule="atLeast"/>
        <w:rPr>
          <w:rFonts w:eastAsia="Times New Roman" w:cs="Arial"/>
          <w:color w:val="000000" w:themeColor="text1"/>
          <w:szCs w:val="24"/>
        </w:rPr>
      </w:pPr>
      <w:r w:rsidRPr="00AA3866">
        <w:rPr>
          <w:rFonts w:eastAsia="Times New Roman" w:cs="Arial"/>
          <w:b/>
          <w:color w:val="000000" w:themeColor="text1"/>
          <w:szCs w:val="24"/>
        </w:rPr>
        <w:t>RESISTENCIA BACTERIANA</w:t>
      </w:r>
      <w:r w:rsidRPr="00AA3866">
        <w:rPr>
          <w:rFonts w:eastAsia="Times New Roman" w:cs="Arial"/>
          <w:color w:val="000000" w:themeColor="text1"/>
          <w:szCs w:val="24"/>
        </w:rPr>
        <w:t xml:space="preserve">: </w:t>
      </w:r>
      <w:r w:rsidRPr="00AA3866">
        <w:rPr>
          <w:rFonts w:cs="Arial"/>
          <w:color w:val="000000" w:themeColor="text1"/>
          <w:szCs w:val="24"/>
          <w:shd w:val="clear" w:color="auto" w:fill="FFFFFF"/>
        </w:rPr>
        <w:t>Es la capacidad que tienen las bacterias de soportar los efectos de los antibióticos o biocidas destinados a eliminarlas o controlarlas.</w:t>
      </w:r>
    </w:p>
    <w:p w:rsidR="006B7F7B" w:rsidRPr="00AA3866" w:rsidRDefault="006B7F7B" w:rsidP="00AA3866">
      <w:pPr>
        <w:pStyle w:val="Prrafodelista"/>
        <w:rPr>
          <w:rFonts w:eastAsia="Times New Roman" w:cs="Arial"/>
          <w:color w:val="000000" w:themeColor="text1"/>
          <w:szCs w:val="24"/>
        </w:rPr>
      </w:pPr>
    </w:p>
    <w:p w:rsidR="006B7F7B" w:rsidRPr="00AA3866" w:rsidRDefault="006B7F7B" w:rsidP="00AA3866">
      <w:pPr>
        <w:pStyle w:val="Prrafodelista"/>
        <w:numPr>
          <w:ilvl w:val="0"/>
          <w:numId w:val="10"/>
        </w:numPr>
        <w:spacing w:line="300" w:lineRule="atLeast"/>
        <w:rPr>
          <w:rFonts w:eastAsia="Times New Roman" w:cs="Arial"/>
          <w:color w:val="000000" w:themeColor="text1"/>
          <w:szCs w:val="24"/>
        </w:rPr>
      </w:pPr>
      <w:r w:rsidRPr="00AA3866">
        <w:rPr>
          <w:rFonts w:eastAsia="Times New Roman" w:cs="Arial"/>
          <w:b/>
          <w:color w:val="000000" w:themeColor="text1"/>
          <w:szCs w:val="24"/>
        </w:rPr>
        <w:t>FORMULA MEDICA</w:t>
      </w:r>
      <w:r w:rsidRPr="00AA3866">
        <w:rPr>
          <w:rFonts w:eastAsia="Times New Roman" w:cs="Arial"/>
          <w:color w:val="000000" w:themeColor="text1"/>
          <w:szCs w:val="24"/>
        </w:rPr>
        <w:t xml:space="preserve">: </w:t>
      </w:r>
      <w:r w:rsidRPr="00AA3866">
        <w:rPr>
          <w:rFonts w:cs="Arial"/>
          <w:color w:val="000000" w:themeColor="text1"/>
          <w:szCs w:val="24"/>
          <w:shd w:val="clear" w:color="auto" w:fill="FFFFFF"/>
        </w:rPr>
        <w:t>Es el documento legal por medio del cual los</w:t>
      </w:r>
      <w:r w:rsidRPr="00AA3866">
        <w:rPr>
          <w:rStyle w:val="apple-converted-space"/>
          <w:rFonts w:cs="Arial"/>
          <w:color w:val="000000" w:themeColor="text1"/>
          <w:szCs w:val="24"/>
          <w:shd w:val="clear" w:color="auto" w:fill="FFFFFF"/>
        </w:rPr>
        <w:t> </w:t>
      </w:r>
      <w:r w:rsidRPr="00AA3866">
        <w:rPr>
          <w:rFonts w:cs="Arial"/>
          <w:color w:val="000000" w:themeColor="text1"/>
          <w:szCs w:val="24"/>
          <w:shd w:val="clear" w:color="auto" w:fill="FFFFFF"/>
        </w:rPr>
        <w:t>médicos</w:t>
      </w:r>
      <w:r w:rsidRPr="00AA3866">
        <w:rPr>
          <w:rStyle w:val="apple-converted-space"/>
          <w:rFonts w:cs="Arial"/>
          <w:color w:val="000000" w:themeColor="text1"/>
          <w:szCs w:val="24"/>
          <w:shd w:val="clear" w:color="auto" w:fill="FFFFFF"/>
        </w:rPr>
        <w:t> </w:t>
      </w:r>
      <w:r w:rsidRPr="00AA3866">
        <w:rPr>
          <w:rFonts w:cs="Arial"/>
          <w:color w:val="000000" w:themeColor="text1"/>
          <w:szCs w:val="24"/>
          <w:shd w:val="clear" w:color="auto" w:fill="FFFFFF"/>
        </w:rPr>
        <w:t>legalmente capacitados</w:t>
      </w:r>
      <w:r w:rsidRPr="00AA3866">
        <w:rPr>
          <w:rStyle w:val="apple-converted-space"/>
          <w:rFonts w:cs="Arial"/>
          <w:color w:val="000000" w:themeColor="text1"/>
          <w:szCs w:val="24"/>
          <w:shd w:val="clear" w:color="auto" w:fill="FFFFFF"/>
        </w:rPr>
        <w:t> </w:t>
      </w:r>
      <w:r w:rsidRPr="00AA3866">
        <w:rPr>
          <w:rFonts w:cs="Arial"/>
          <w:color w:val="000000" w:themeColor="text1"/>
          <w:szCs w:val="24"/>
        </w:rPr>
        <w:t>prescriben la medicación</w:t>
      </w:r>
      <w:r w:rsidRPr="00AA3866">
        <w:rPr>
          <w:rStyle w:val="apple-converted-space"/>
          <w:rFonts w:cs="Arial"/>
          <w:color w:val="000000" w:themeColor="text1"/>
          <w:szCs w:val="24"/>
          <w:shd w:val="clear" w:color="auto" w:fill="FFFFFF"/>
        </w:rPr>
        <w:t> </w:t>
      </w:r>
      <w:r w:rsidRPr="00AA3866">
        <w:rPr>
          <w:rFonts w:cs="Arial"/>
          <w:color w:val="000000" w:themeColor="text1"/>
          <w:szCs w:val="24"/>
          <w:shd w:val="clear" w:color="auto" w:fill="FFFFFF"/>
        </w:rPr>
        <w:t>al paciente para su</w:t>
      </w:r>
      <w:r w:rsidRPr="00AA3866">
        <w:rPr>
          <w:rStyle w:val="apple-converted-space"/>
          <w:rFonts w:cs="Arial"/>
          <w:color w:val="000000" w:themeColor="text1"/>
          <w:szCs w:val="24"/>
          <w:shd w:val="clear" w:color="auto" w:fill="FFFFFF"/>
        </w:rPr>
        <w:t> </w:t>
      </w:r>
      <w:r w:rsidRPr="00AA3866">
        <w:rPr>
          <w:rFonts w:cs="Arial"/>
          <w:color w:val="000000" w:themeColor="text1"/>
          <w:szCs w:val="24"/>
          <w:shd w:val="clear" w:color="auto" w:fill="FFFFFF"/>
        </w:rPr>
        <w:t>dispensación</w:t>
      </w:r>
      <w:r w:rsidRPr="00AA3866">
        <w:rPr>
          <w:rStyle w:val="apple-converted-space"/>
          <w:rFonts w:cs="Arial"/>
          <w:color w:val="000000" w:themeColor="text1"/>
          <w:szCs w:val="24"/>
          <w:shd w:val="clear" w:color="auto" w:fill="FFFFFF"/>
        </w:rPr>
        <w:t> </w:t>
      </w:r>
      <w:r w:rsidRPr="00AA3866">
        <w:rPr>
          <w:rFonts w:cs="Arial"/>
          <w:color w:val="000000" w:themeColor="text1"/>
          <w:szCs w:val="24"/>
          <w:shd w:val="clear" w:color="auto" w:fill="FFFFFF"/>
        </w:rPr>
        <w:t>por parte del</w:t>
      </w:r>
      <w:r w:rsidRPr="00AA3866">
        <w:rPr>
          <w:rStyle w:val="apple-converted-space"/>
          <w:rFonts w:cs="Arial"/>
          <w:color w:val="000000" w:themeColor="text1"/>
          <w:szCs w:val="24"/>
          <w:shd w:val="clear" w:color="auto" w:fill="FFFFFF"/>
        </w:rPr>
        <w:t> </w:t>
      </w:r>
      <w:r w:rsidRPr="00AA3866">
        <w:rPr>
          <w:rFonts w:cs="Arial"/>
          <w:color w:val="000000" w:themeColor="text1"/>
          <w:szCs w:val="24"/>
          <w:shd w:val="clear" w:color="auto" w:fill="FFFFFF"/>
        </w:rPr>
        <w:t>farmacéutico</w:t>
      </w:r>
    </w:p>
    <w:p w:rsidR="006B7F7B" w:rsidRPr="00AA3866" w:rsidRDefault="006B7F7B" w:rsidP="00AA3866">
      <w:pPr>
        <w:pStyle w:val="Prrafodelista"/>
        <w:rPr>
          <w:rFonts w:eastAsia="Times New Roman" w:cs="Arial"/>
          <w:color w:val="000000" w:themeColor="text1"/>
          <w:szCs w:val="24"/>
        </w:rPr>
      </w:pPr>
    </w:p>
    <w:p w:rsidR="006B7F7B" w:rsidRPr="00AA3866" w:rsidRDefault="006B7F7B" w:rsidP="00AA3866">
      <w:pPr>
        <w:pStyle w:val="Prrafodelista"/>
        <w:numPr>
          <w:ilvl w:val="0"/>
          <w:numId w:val="10"/>
        </w:numPr>
        <w:spacing w:line="300" w:lineRule="atLeast"/>
        <w:rPr>
          <w:rFonts w:eastAsia="Times New Roman" w:cs="Arial"/>
          <w:color w:val="000000" w:themeColor="text1"/>
          <w:szCs w:val="24"/>
        </w:rPr>
      </w:pPr>
      <w:r w:rsidRPr="00AA3866">
        <w:rPr>
          <w:rFonts w:eastAsia="Times New Roman" w:cs="Arial"/>
          <w:b/>
          <w:color w:val="000000" w:themeColor="text1"/>
          <w:szCs w:val="24"/>
        </w:rPr>
        <w:t>FACTOR DE RIESGO</w:t>
      </w:r>
      <w:r w:rsidRPr="00AA3866">
        <w:rPr>
          <w:rFonts w:eastAsia="Times New Roman" w:cs="Arial"/>
          <w:color w:val="000000" w:themeColor="text1"/>
          <w:szCs w:val="24"/>
        </w:rPr>
        <w:t>:</w:t>
      </w:r>
      <w:r w:rsidRPr="00AA3866">
        <w:rPr>
          <w:rFonts w:cs="Arial"/>
          <w:color w:val="000000" w:themeColor="text1"/>
          <w:szCs w:val="24"/>
          <w:shd w:val="clear" w:color="auto" w:fill="FFFFFF"/>
        </w:rPr>
        <w:t xml:space="preserve"> Es toda circunstancia o situación que aumenta las probabilidades de una persona de contraer una enfermedad o cualquier otro problema de salud.</w:t>
      </w:r>
    </w:p>
    <w:p w:rsidR="006B7F7B" w:rsidRPr="00AA3866" w:rsidRDefault="006B7F7B" w:rsidP="00AA3866">
      <w:pPr>
        <w:pStyle w:val="Prrafodelista"/>
        <w:rPr>
          <w:rFonts w:eastAsia="Times New Roman" w:cs="Arial"/>
          <w:color w:val="000000" w:themeColor="text1"/>
          <w:szCs w:val="24"/>
        </w:rPr>
      </w:pPr>
    </w:p>
    <w:p w:rsidR="006B7F7B" w:rsidRPr="00AA3866" w:rsidRDefault="006B7F7B" w:rsidP="00AA3866">
      <w:pPr>
        <w:pStyle w:val="Prrafodelista"/>
        <w:numPr>
          <w:ilvl w:val="0"/>
          <w:numId w:val="10"/>
        </w:numPr>
        <w:spacing w:line="300" w:lineRule="atLeast"/>
        <w:rPr>
          <w:rFonts w:eastAsia="Times New Roman" w:cs="Arial"/>
          <w:color w:val="000000" w:themeColor="text1"/>
          <w:szCs w:val="24"/>
        </w:rPr>
      </w:pPr>
      <w:r w:rsidRPr="00AA3866">
        <w:rPr>
          <w:rFonts w:eastAsia="Times New Roman" w:cs="Arial"/>
          <w:b/>
          <w:color w:val="000000" w:themeColor="text1"/>
          <w:szCs w:val="24"/>
        </w:rPr>
        <w:t>ANTIBIOTICOTERAPIA</w:t>
      </w:r>
      <w:r w:rsidRPr="00AA3866">
        <w:rPr>
          <w:rFonts w:eastAsia="Times New Roman" w:cs="Arial"/>
          <w:color w:val="000000" w:themeColor="text1"/>
          <w:szCs w:val="24"/>
        </w:rPr>
        <w:t>:</w:t>
      </w:r>
      <w:r w:rsidRPr="00AA3866">
        <w:rPr>
          <w:rFonts w:cs="Arial"/>
          <w:color w:val="000000" w:themeColor="text1"/>
          <w:szCs w:val="24"/>
          <w:shd w:val="clear" w:color="auto" w:fill="FFFFFF"/>
        </w:rPr>
        <w:t xml:space="preserve"> Empleo terapéutico de antibióticos.</w:t>
      </w:r>
    </w:p>
    <w:p w:rsidR="006B7F7B" w:rsidRPr="00AA3866" w:rsidRDefault="006B7F7B" w:rsidP="00AA3866">
      <w:pPr>
        <w:spacing w:line="360" w:lineRule="auto"/>
        <w:rPr>
          <w:rFonts w:cs="Arial"/>
          <w:b/>
          <w:color w:val="000000" w:themeColor="text1"/>
          <w:szCs w:val="24"/>
        </w:rPr>
      </w:pPr>
    </w:p>
    <w:p w:rsidR="006B7F7B" w:rsidRPr="00AA3866" w:rsidRDefault="006B7F7B" w:rsidP="00AA3866">
      <w:pPr>
        <w:spacing w:line="360" w:lineRule="auto"/>
        <w:rPr>
          <w:rFonts w:cs="Arial"/>
          <w:b/>
          <w:color w:val="000000" w:themeColor="text1"/>
          <w:szCs w:val="24"/>
        </w:rPr>
      </w:pPr>
    </w:p>
    <w:p w:rsidR="006B7F7B" w:rsidRPr="00AA3866" w:rsidRDefault="006B7F7B" w:rsidP="00AA3866">
      <w:pPr>
        <w:spacing w:line="360" w:lineRule="auto"/>
        <w:rPr>
          <w:rFonts w:cs="Arial"/>
          <w:b/>
          <w:color w:val="000000" w:themeColor="text1"/>
          <w:szCs w:val="24"/>
        </w:rPr>
      </w:pPr>
    </w:p>
    <w:p w:rsidR="00D15DCE" w:rsidRPr="00AA3866" w:rsidRDefault="00D15DCE" w:rsidP="00AA3866">
      <w:pPr>
        <w:spacing w:line="360" w:lineRule="auto"/>
        <w:rPr>
          <w:rFonts w:cs="Arial"/>
          <w:b/>
          <w:color w:val="000000" w:themeColor="text1"/>
          <w:szCs w:val="24"/>
        </w:rPr>
      </w:pPr>
    </w:p>
    <w:p w:rsidR="00D15DCE" w:rsidRPr="00AA3866" w:rsidRDefault="00D15DCE" w:rsidP="00AA3866">
      <w:pPr>
        <w:spacing w:line="360" w:lineRule="auto"/>
        <w:rPr>
          <w:rFonts w:cs="Arial"/>
          <w:b/>
          <w:color w:val="000000" w:themeColor="text1"/>
          <w:szCs w:val="24"/>
        </w:rPr>
      </w:pPr>
    </w:p>
    <w:p w:rsidR="00AA3866" w:rsidRDefault="00AA3866" w:rsidP="00AA3866">
      <w:pPr>
        <w:spacing w:line="360" w:lineRule="auto"/>
        <w:rPr>
          <w:rFonts w:cs="Arial"/>
          <w:color w:val="000000" w:themeColor="text1"/>
          <w:szCs w:val="24"/>
        </w:rPr>
      </w:pPr>
    </w:p>
    <w:p w:rsidR="001C1555" w:rsidRDefault="001C1555" w:rsidP="00AA3866">
      <w:pPr>
        <w:spacing w:line="360" w:lineRule="auto"/>
        <w:rPr>
          <w:rFonts w:cs="Arial"/>
          <w:color w:val="000000" w:themeColor="text1"/>
          <w:szCs w:val="24"/>
        </w:rPr>
      </w:pPr>
    </w:p>
    <w:p w:rsidR="000A2C5C" w:rsidRPr="00AA3866" w:rsidRDefault="000A2C5C" w:rsidP="0036382D">
      <w:pPr>
        <w:pStyle w:val="Ttulo1"/>
      </w:pPr>
      <w:bookmarkStart w:id="9" w:name="_Toc515970811"/>
      <w:r w:rsidRPr="00AA3866">
        <w:lastRenderedPageBreak/>
        <w:t>MARCO TEORICO</w:t>
      </w:r>
      <w:bookmarkEnd w:id="9"/>
    </w:p>
    <w:p w:rsidR="008F356E" w:rsidRDefault="008F356E" w:rsidP="00AA3866">
      <w:pPr>
        <w:spacing w:line="360" w:lineRule="auto"/>
        <w:rPr>
          <w:rFonts w:cs="Arial"/>
          <w:color w:val="000000" w:themeColor="text1"/>
          <w:szCs w:val="24"/>
        </w:rPr>
      </w:pPr>
    </w:p>
    <w:p w:rsidR="00D15DCE" w:rsidRPr="00AA3866" w:rsidRDefault="000A2C5C" w:rsidP="00FA1A46">
      <w:r>
        <w:t xml:space="preserve">El </w:t>
      </w:r>
      <w:proofErr w:type="spellStart"/>
      <w:r>
        <w:t>Staphylococcus</w:t>
      </w:r>
      <w:proofErr w:type="spellEnd"/>
      <w:r>
        <w:t xml:space="preserve"> </w:t>
      </w:r>
      <w:proofErr w:type="spellStart"/>
      <w:r>
        <w:t>aureu</w:t>
      </w:r>
      <w:r w:rsidR="00D15DCE" w:rsidRPr="00AA3866">
        <w:t>s</w:t>
      </w:r>
      <w:proofErr w:type="spellEnd"/>
      <w:r w:rsidR="00D15DCE" w:rsidRPr="00AA3866">
        <w:t xml:space="preserve"> está incluido dentro del género de los </w:t>
      </w:r>
      <w:proofErr w:type="spellStart"/>
      <w:r w:rsidR="00D15DCE" w:rsidRPr="00AA3866">
        <w:t>Staphylococcus,el</w:t>
      </w:r>
      <w:proofErr w:type="spellEnd"/>
      <w:r w:rsidR="00D15DCE" w:rsidRPr="00AA3866">
        <w:t xml:space="preserve"> cual se constituye por 27 especies de bacterias Gram-positivas, de las cuales ocho se consideran patógenas para el ser humano y de gran importancia para el estudio de la medicina humana, estas tienen la capacidad de originar una gran diversidad de infecciones en el ser humano. Encontramos que dentro de las ocho especies de mayor importancia a nivel clínico están, S. </w:t>
      </w:r>
      <w:proofErr w:type="spellStart"/>
      <w:r w:rsidR="00D15DCE" w:rsidRPr="00AA3866">
        <w:t>aureus</w:t>
      </w:r>
      <w:proofErr w:type="spellEnd"/>
      <w:r w:rsidR="00D15DCE" w:rsidRPr="00AA3866">
        <w:t xml:space="preserve">, S. </w:t>
      </w:r>
      <w:proofErr w:type="spellStart"/>
      <w:r w:rsidR="00D15DCE" w:rsidRPr="00AA3866">
        <w:t>epidermidis</w:t>
      </w:r>
      <w:proofErr w:type="spellEnd"/>
      <w:r w:rsidR="00D15DCE" w:rsidRPr="00AA3866">
        <w:t xml:space="preserve"> y S. </w:t>
      </w:r>
      <w:proofErr w:type="spellStart"/>
      <w:r w:rsidR="00D15DCE" w:rsidRPr="00AA3866">
        <w:t>saprophyticus</w:t>
      </w:r>
      <w:proofErr w:type="spellEnd"/>
      <w:r w:rsidR="00D15DCE" w:rsidRPr="00AA3866">
        <w:t xml:space="preserve">, mientras que S. </w:t>
      </w:r>
      <w:proofErr w:type="spellStart"/>
      <w:r w:rsidR="00D15DCE" w:rsidRPr="00AA3866">
        <w:t>haemolyticus</w:t>
      </w:r>
      <w:proofErr w:type="spellEnd"/>
      <w:r w:rsidR="00D15DCE" w:rsidRPr="00AA3866">
        <w:t xml:space="preserve">, S. </w:t>
      </w:r>
      <w:proofErr w:type="spellStart"/>
      <w:r w:rsidR="00D15DCE" w:rsidRPr="00AA3866">
        <w:t>hominis</w:t>
      </w:r>
      <w:proofErr w:type="spellEnd"/>
      <w:r w:rsidR="00D15DCE" w:rsidRPr="00AA3866">
        <w:t xml:space="preserve">, S. </w:t>
      </w:r>
      <w:proofErr w:type="spellStart"/>
      <w:r w:rsidR="00D15DCE" w:rsidRPr="00AA3866">
        <w:t>warnierii</w:t>
      </w:r>
      <w:proofErr w:type="spellEnd"/>
      <w:r w:rsidR="00D15DCE" w:rsidRPr="00AA3866">
        <w:t xml:space="preserve">, S. </w:t>
      </w:r>
      <w:proofErr w:type="spellStart"/>
      <w:r w:rsidR="00D15DCE" w:rsidRPr="00AA3866">
        <w:t>schaleiferi</w:t>
      </w:r>
      <w:proofErr w:type="spellEnd"/>
      <w:r w:rsidR="00D15DCE" w:rsidRPr="00AA3866">
        <w:t xml:space="preserve"> y S. </w:t>
      </w:r>
      <w:proofErr w:type="spellStart"/>
      <w:r w:rsidR="00D15DCE" w:rsidRPr="00AA3866">
        <w:t>lugdunensis</w:t>
      </w:r>
      <w:proofErr w:type="spellEnd"/>
      <w:r w:rsidR="00D15DCE" w:rsidRPr="00AA3866">
        <w:t>, solo se han descrito como patógenos ocasionales.</w:t>
      </w:r>
    </w:p>
    <w:p w:rsidR="00D15DCE" w:rsidRPr="00AA3866" w:rsidRDefault="00D15DCE" w:rsidP="00FA1A46"/>
    <w:p w:rsidR="00D15DCE" w:rsidRPr="00AA3866" w:rsidRDefault="00D15DCE" w:rsidP="00FA1A46">
      <w:r w:rsidRPr="00AA3866">
        <w:t xml:space="preserve">El </w:t>
      </w:r>
      <w:proofErr w:type="spellStart"/>
      <w:r w:rsidRPr="00AA3866">
        <w:t>Staphylococcus</w:t>
      </w:r>
      <w:proofErr w:type="spellEnd"/>
      <w:r w:rsidRPr="00AA3866">
        <w:t xml:space="preserve"> </w:t>
      </w:r>
      <w:proofErr w:type="spellStart"/>
      <w:r w:rsidRPr="00AA3866">
        <w:t>aureus</w:t>
      </w:r>
      <w:proofErr w:type="spellEnd"/>
      <w:r w:rsidRPr="00AA3866">
        <w:t xml:space="preserve">, hace parte de la familia de los cocos Gram positivos y forma parte de la familia de las </w:t>
      </w:r>
      <w:proofErr w:type="spellStart"/>
      <w:r w:rsidRPr="00AA3866">
        <w:t>Micrococcaceae</w:t>
      </w:r>
      <w:proofErr w:type="spellEnd"/>
      <w:r w:rsidRPr="00AA3866">
        <w:t xml:space="preserve">, el género más importante es </w:t>
      </w:r>
      <w:proofErr w:type="spellStart"/>
      <w:r w:rsidRPr="00AA3866">
        <w:t>Staphylococcus</w:t>
      </w:r>
      <w:proofErr w:type="spellEnd"/>
      <w:r w:rsidRPr="00AA3866">
        <w:t>, el cual origina gran número de enfermedades y constituye uno de los agentes etiológicos que causan diversas patologías, entre las que se destacan infecciones de piel y tejidos blandos, bacteriemias, abscesos, septicemia, osteomielitis y neumonía, aunque este microorganismo suele ser parte de la flora normal humana, tiene un amplio espectro de enfermedades asociadas con elevada morbi-mortalidad, por sus cuadros infecciosos y ataque a órganos blanco.</w:t>
      </w:r>
    </w:p>
    <w:p w:rsidR="00D15DCE" w:rsidRPr="00AA3866" w:rsidRDefault="00D15DCE" w:rsidP="00FA1A46">
      <w:r w:rsidRPr="00AA3866">
        <w:t>Se considera que por su actividad se encuentra relacionada con infecciones</w:t>
      </w:r>
    </w:p>
    <w:p w:rsidR="00D15DCE" w:rsidRPr="00AA3866" w:rsidRDefault="00D15DCE" w:rsidP="00FA1A46">
      <w:proofErr w:type="gramStart"/>
      <w:r w:rsidRPr="00AA3866">
        <w:t>nosocomiales</w:t>
      </w:r>
      <w:proofErr w:type="gramEnd"/>
      <w:r w:rsidRPr="00AA3866">
        <w:t xml:space="preserve"> siendo este, un ambiente común, así como en la comunidad.</w:t>
      </w:r>
      <w:r w:rsidRPr="00AA3866">
        <w:rPr>
          <w:rStyle w:val="Refdenotaalpie"/>
          <w:rFonts w:cs="Arial"/>
          <w:color w:val="000000" w:themeColor="text1"/>
          <w:szCs w:val="24"/>
        </w:rPr>
        <w:footnoteReference w:id="1"/>
      </w:r>
    </w:p>
    <w:p w:rsidR="00D15DCE" w:rsidRPr="00AA3866" w:rsidRDefault="00D15DCE" w:rsidP="00FA1A46"/>
    <w:p w:rsidR="00D15DCE" w:rsidRPr="00AA3866" w:rsidRDefault="00D15DCE" w:rsidP="00FA1A46">
      <w:r w:rsidRPr="00AA3866">
        <w:t>Muchas personas sanas tienen normalmente estafilococos en la piel, la nariz u otras áreas del cuerpo. La mayoría de las veces, el microbio no causa una infección ni síntomas. Esto se denomina ser colonizado con estafilococos. Estas personas se conocen como portadores y pueden propagar el estafilococo a otros. Algunas personas colonizadas por el estafilococo contraen una infección estafilocócica real que las hace enfermar.</w:t>
      </w:r>
    </w:p>
    <w:p w:rsidR="00D15DCE" w:rsidRPr="00AA3866" w:rsidRDefault="00D15DCE" w:rsidP="00FA1A46"/>
    <w:p w:rsidR="00D15DCE" w:rsidRPr="00AA3866" w:rsidRDefault="00D15DCE" w:rsidP="00FA1A46">
      <w:r w:rsidRPr="00AA3866">
        <w:t xml:space="preserve">Los estafilococos pueden ingresar a través de una ruptura en la piel, como cortaduras, raspaduras o granos. Por lo general, la infección es menor y permanece en la piel. Sin embargo, ésta puede propagarse a mayor profundidad y afectar la sangre, los huesos o las articulaciones. Órganos como los pulmones, el corazón o el cerebro también pueden verse afectados. Los casos graves pueden ser mortales. Un tipo de estafilococo, llamado </w:t>
      </w:r>
      <w:proofErr w:type="spellStart"/>
      <w:r w:rsidRPr="00AA3866">
        <w:t>Staphylococcus</w:t>
      </w:r>
      <w:proofErr w:type="spellEnd"/>
      <w:r w:rsidRPr="00AA3866">
        <w:t xml:space="preserve"> </w:t>
      </w:r>
      <w:proofErr w:type="spellStart"/>
      <w:r w:rsidRPr="00AA3866">
        <w:t>aureus</w:t>
      </w:r>
      <w:proofErr w:type="spellEnd"/>
      <w:r w:rsidRPr="00AA3866">
        <w:t xml:space="preserve"> resistente a meticilina (SARM), es más difícil de tratar. Esto se debe a que no lo destruyen los medicamentos utilizados para tratar otros estafilococos.</w:t>
      </w:r>
    </w:p>
    <w:p w:rsidR="00D15DCE" w:rsidRPr="00AA3866" w:rsidRDefault="00D15DCE" w:rsidP="00FA1A46"/>
    <w:p w:rsidR="00D15DCE" w:rsidRPr="00AA3866" w:rsidRDefault="00D15DCE" w:rsidP="00FA1A46">
      <w:pPr>
        <w:rPr>
          <w:b/>
        </w:rPr>
      </w:pPr>
      <w:r w:rsidRPr="00AA3866">
        <w:rPr>
          <w:b/>
        </w:rPr>
        <w:t>MORFOLOGIA</w:t>
      </w:r>
    </w:p>
    <w:p w:rsidR="00D15DCE" w:rsidRPr="00AA3866" w:rsidRDefault="00D15DCE" w:rsidP="00FA1A46">
      <w:r w:rsidRPr="00AA3866">
        <w:t xml:space="preserve">S. </w:t>
      </w:r>
      <w:proofErr w:type="spellStart"/>
      <w:r w:rsidRPr="00AA3866">
        <w:t>aureus</w:t>
      </w:r>
      <w:proofErr w:type="spellEnd"/>
      <w:r w:rsidRPr="00AA3866">
        <w:t xml:space="preserve"> es un coco inmóvil, de 0,5 a 1 </w:t>
      </w:r>
      <w:proofErr w:type="spellStart"/>
      <w:r w:rsidRPr="00AA3866">
        <w:t>μm</w:t>
      </w:r>
      <w:proofErr w:type="spellEnd"/>
      <w:r w:rsidRPr="00AA3866">
        <w:t xml:space="preserve"> de diámetro</w:t>
      </w:r>
      <w:r w:rsidRPr="00AA3866">
        <w:rPr>
          <w:rStyle w:val="Refdenotaalpie"/>
          <w:rFonts w:cs="Arial"/>
          <w:color w:val="000000" w:themeColor="text1"/>
          <w:szCs w:val="24"/>
        </w:rPr>
        <w:footnoteReference w:id="2"/>
      </w:r>
      <w:r w:rsidRPr="00AA3866">
        <w:t xml:space="preserve">, que se divide en tres planos para formar grupos de células irregulares semejantes a racimos de uvas. En extendidos de pus los cocos aparecen solos, en pares, en racimos o en cadenas cortas. Los racimos irregulares son característicos de extendidos tomados de cultivos que se desarrollan en medios sólidos, mientras que en otros cultivos son frecuentes las formas de diplococos y en cadenas cortas. Unas pocas cepas producen una cápsula o capa de baba que incrementa la virulencia del microorganismo. S. </w:t>
      </w:r>
      <w:proofErr w:type="spellStart"/>
      <w:r w:rsidRPr="00AA3866">
        <w:t>aureus</w:t>
      </w:r>
      <w:proofErr w:type="spellEnd"/>
      <w:r w:rsidRPr="00AA3866">
        <w:t xml:space="preserve"> es un microorganismo </w:t>
      </w:r>
      <w:proofErr w:type="spellStart"/>
      <w:r w:rsidRPr="00AA3866">
        <w:t>grampositivo</w:t>
      </w:r>
      <w:proofErr w:type="spellEnd"/>
      <w:r w:rsidRPr="00AA3866">
        <w:t xml:space="preserve"> pero las células viejas y los microorganismos fagocitados se tiñen como gramnegativos.</w:t>
      </w:r>
    </w:p>
    <w:p w:rsidR="00D15DCE" w:rsidRPr="00AA3866" w:rsidRDefault="00D15DCE" w:rsidP="00FA1A46"/>
    <w:p w:rsidR="00D15DCE" w:rsidRPr="00AA3866" w:rsidRDefault="00D15DCE" w:rsidP="00FA1A46">
      <w:r w:rsidRPr="00AA3866">
        <w:t xml:space="preserve">Se han reportado cepas de S. </w:t>
      </w:r>
      <w:proofErr w:type="spellStart"/>
      <w:r w:rsidRPr="00AA3866">
        <w:t>aureus</w:t>
      </w:r>
      <w:proofErr w:type="spellEnd"/>
      <w:r w:rsidRPr="00AA3866">
        <w:t xml:space="preserve"> que se encuentran recubiertas por una capa de polisacáridos externos, la cual recibe el nombre de </w:t>
      </w:r>
      <w:proofErr w:type="spellStart"/>
      <w:r w:rsidRPr="00AA3866">
        <w:t>slime</w:t>
      </w:r>
      <w:proofErr w:type="spellEnd"/>
      <w:r w:rsidRPr="00AA3866">
        <w:t xml:space="preserve"> o cápsula </w:t>
      </w:r>
      <w:proofErr w:type="spellStart"/>
      <w:r w:rsidRPr="00AA3866">
        <w:t>mucoide</w:t>
      </w:r>
      <w:proofErr w:type="spellEnd"/>
      <w:r w:rsidRPr="00AA3866">
        <w:t xml:space="preserve">, que incrementa su capacidad de adherencia, evita que sea reconocido, así como refuerza el efecto </w:t>
      </w:r>
      <w:proofErr w:type="spellStart"/>
      <w:r w:rsidRPr="00AA3866">
        <w:t>antifagocítico</w:t>
      </w:r>
      <w:proofErr w:type="spellEnd"/>
      <w:r w:rsidRPr="00AA3866">
        <w:t xml:space="preserve">. Hasta ahora se han identificado 11 serotipos capsulares de S. </w:t>
      </w:r>
      <w:proofErr w:type="spellStart"/>
      <w:r w:rsidRPr="00AA3866">
        <w:t>aureus</w:t>
      </w:r>
      <w:proofErr w:type="spellEnd"/>
      <w:r w:rsidRPr="00AA3866">
        <w:t xml:space="preserve">. Los serotipos con las cápsulas más gruesas son el 1 y el 2, y forman colonias </w:t>
      </w:r>
      <w:proofErr w:type="spellStart"/>
      <w:r w:rsidRPr="00AA3866">
        <w:t>mucoides</w:t>
      </w:r>
      <w:proofErr w:type="spellEnd"/>
      <w:r w:rsidRPr="00AA3866">
        <w:t xml:space="preserve">, no obstante, no se asocian con enfermedad. Los serotipos 5 y 7 son los responsables de la mayor parte de las infecciones humanas15 y específicamente el serotipo 5 engloba a la mayoría de las cepas de S. </w:t>
      </w:r>
      <w:proofErr w:type="spellStart"/>
      <w:r w:rsidRPr="00AA3866">
        <w:t>aureus</w:t>
      </w:r>
      <w:proofErr w:type="spellEnd"/>
      <w:r w:rsidRPr="00AA3866">
        <w:t xml:space="preserve"> Resistente a Meticilina</w:t>
      </w:r>
      <w:r w:rsidRPr="00AA3866">
        <w:rPr>
          <w:rStyle w:val="Refdenotaalpie"/>
          <w:rFonts w:cs="Arial"/>
          <w:color w:val="000000" w:themeColor="text1"/>
          <w:szCs w:val="24"/>
        </w:rPr>
        <w:footnoteReference w:id="3"/>
      </w:r>
      <w:r w:rsidRPr="00AA3866">
        <w:t>.</w:t>
      </w:r>
    </w:p>
    <w:p w:rsidR="00D15DCE" w:rsidRPr="00AA3866" w:rsidRDefault="00D15DCE" w:rsidP="00FA1A46"/>
    <w:p w:rsidR="00D15DCE" w:rsidRPr="00AA3866" w:rsidRDefault="00D15DCE" w:rsidP="00FA1A46">
      <w:r w:rsidRPr="00AA3866">
        <w:t xml:space="preserve">La capa </w:t>
      </w:r>
      <w:proofErr w:type="spellStart"/>
      <w:r w:rsidRPr="00AA3866">
        <w:t>polisacárida</w:t>
      </w:r>
      <w:proofErr w:type="spellEnd"/>
      <w:r w:rsidRPr="00AA3866">
        <w:t xml:space="preserve"> extracelular es producida por algunas cepas de </w:t>
      </w:r>
      <w:proofErr w:type="spellStart"/>
      <w:r w:rsidRPr="00AA3866">
        <w:t>S.aureus</w:t>
      </w:r>
      <w:proofErr w:type="spellEnd"/>
      <w:r w:rsidRPr="00AA3866">
        <w:t xml:space="preserve"> y les confiere la capacidad de adherirse a las células huésped diferentes objetos protésicos, como catéteres, injertos y prótesis plásticas. Esta adherencia poco común se debe a la capa de polisacárido extracelular, formada por monosacáridos, péptidos y proteínas, que es producida por la mayor parte de los estafilococos. La producción de estos dos materiales está influida por factores como la composición del medio y las condiciones de desarrollo</w:t>
      </w:r>
      <w:r w:rsidRPr="00AA3866">
        <w:rPr>
          <w:rStyle w:val="Refdenotaalpie"/>
          <w:rFonts w:cs="Arial"/>
          <w:color w:val="000000" w:themeColor="text1"/>
          <w:szCs w:val="24"/>
        </w:rPr>
        <w:footnoteReference w:id="4"/>
      </w:r>
      <w:r w:rsidRPr="00AA3866">
        <w:t xml:space="preserve">. El </w:t>
      </w:r>
      <w:proofErr w:type="spellStart"/>
      <w:r w:rsidRPr="00AA3866">
        <w:t>peptidoglucano</w:t>
      </w:r>
      <w:proofErr w:type="spellEnd"/>
      <w:r w:rsidRPr="00AA3866">
        <w:t xml:space="preserve"> forma aproximadamente el 50% del peso de la pared celular en seco.</w:t>
      </w:r>
      <w:r w:rsidRPr="00AA3866">
        <w:rPr>
          <w:rStyle w:val="Refdenotaalpie"/>
          <w:rFonts w:cs="Arial"/>
          <w:color w:val="000000" w:themeColor="text1"/>
          <w:szCs w:val="24"/>
        </w:rPr>
        <w:footnoteReference w:id="5"/>
      </w:r>
    </w:p>
    <w:p w:rsidR="00D15DCE" w:rsidRPr="00AA3866" w:rsidRDefault="00D15DCE" w:rsidP="00FA1A46"/>
    <w:p w:rsidR="00D15DCE" w:rsidRPr="00AA3866" w:rsidRDefault="00D15DCE" w:rsidP="00FA1A46">
      <w:r w:rsidRPr="00AA3866">
        <w:t xml:space="preserve">Está compuesto por cadenas de 10 a 12 </w:t>
      </w:r>
      <w:proofErr w:type="spellStart"/>
      <w:r w:rsidRPr="00AA3866">
        <w:t>glucanos</w:t>
      </w:r>
      <w:proofErr w:type="spellEnd"/>
      <w:r w:rsidRPr="00AA3866">
        <w:t xml:space="preserve">, entre los que </w:t>
      </w:r>
      <w:proofErr w:type="spellStart"/>
      <w:r w:rsidRPr="00AA3866">
        <w:t>destacanel</w:t>
      </w:r>
      <w:proofErr w:type="spellEnd"/>
      <w:r w:rsidRPr="00AA3866">
        <w:t xml:space="preserve"> ácido N-</w:t>
      </w:r>
      <w:proofErr w:type="spellStart"/>
      <w:r w:rsidRPr="00AA3866">
        <w:t>acetilmurámico</w:t>
      </w:r>
      <w:proofErr w:type="spellEnd"/>
      <w:r w:rsidRPr="00AA3866">
        <w:t xml:space="preserve"> y N-</w:t>
      </w:r>
      <w:proofErr w:type="spellStart"/>
      <w:r w:rsidRPr="00AA3866">
        <w:t>Acetilglucosamina</w:t>
      </w:r>
      <w:proofErr w:type="spellEnd"/>
      <w:r w:rsidRPr="00AA3866">
        <w:t xml:space="preserve"> unidos mediante enlaces β 1,4. Estos </w:t>
      </w:r>
      <w:proofErr w:type="spellStart"/>
      <w:r w:rsidRPr="00AA3866">
        <w:lastRenderedPageBreak/>
        <w:t>glucanos</w:t>
      </w:r>
      <w:proofErr w:type="spellEnd"/>
      <w:r w:rsidRPr="00AA3866">
        <w:t xml:space="preserve"> se encuentran entrecruzados por </w:t>
      </w:r>
      <w:proofErr w:type="spellStart"/>
      <w:r w:rsidRPr="00AA3866">
        <w:t>oligopéptidos</w:t>
      </w:r>
      <w:proofErr w:type="spellEnd"/>
      <w:r w:rsidRPr="00AA3866">
        <w:t xml:space="preserve"> y un puente de </w:t>
      </w:r>
      <w:proofErr w:type="spellStart"/>
      <w:r w:rsidRPr="00AA3866">
        <w:t>pentaglicina</w:t>
      </w:r>
      <w:proofErr w:type="spellEnd"/>
      <w:r w:rsidRPr="00AA3866">
        <w:t xml:space="preserve"> por la β-N-</w:t>
      </w:r>
      <w:proofErr w:type="spellStart"/>
      <w:r w:rsidRPr="00AA3866">
        <w:t>acetilglucosaminidasa</w:t>
      </w:r>
      <w:proofErr w:type="spellEnd"/>
      <w:r w:rsidRPr="00AA3866">
        <w:t xml:space="preserve"> (específico para S. </w:t>
      </w:r>
      <w:proofErr w:type="spellStart"/>
      <w:r w:rsidRPr="00AA3866">
        <w:t>aureus</w:t>
      </w:r>
      <w:proofErr w:type="spellEnd"/>
      <w:r w:rsidRPr="00AA3866">
        <w:t xml:space="preserve">). En el caso de S. </w:t>
      </w:r>
      <w:proofErr w:type="spellStart"/>
      <w:r w:rsidRPr="00AA3866">
        <w:t>aureus</w:t>
      </w:r>
      <w:proofErr w:type="spellEnd"/>
      <w:r w:rsidRPr="00AA3866">
        <w:t xml:space="preserve"> las cadenas de </w:t>
      </w:r>
      <w:proofErr w:type="spellStart"/>
      <w:r w:rsidRPr="00AA3866">
        <w:t>glucano</w:t>
      </w:r>
      <w:proofErr w:type="spellEnd"/>
      <w:r w:rsidRPr="00AA3866">
        <w:t xml:space="preserve"> se entrecruzan mediante puentes de </w:t>
      </w:r>
      <w:proofErr w:type="spellStart"/>
      <w:r w:rsidRPr="00AA3866">
        <w:t>pentaglicina</w:t>
      </w:r>
      <w:proofErr w:type="spellEnd"/>
      <w:r w:rsidRPr="00AA3866">
        <w:t xml:space="preserve"> unidos a L-Lisina y D-Alanina. El </w:t>
      </w:r>
      <w:proofErr w:type="spellStart"/>
      <w:r w:rsidRPr="00AA3866">
        <w:t>peptidoglucano</w:t>
      </w:r>
      <w:proofErr w:type="spellEnd"/>
      <w:r w:rsidRPr="00AA3866">
        <w:t xml:space="preserve"> funciona como estabilizador osmótico y evita la lisis de la bacteria por las diferencias en la concentración de sal. El </w:t>
      </w:r>
      <w:proofErr w:type="spellStart"/>
      <w:r w:rsidRPr="00AA3866">
        <w:t>peptidoglucano</w:t>
      </w:r>
      <w:proofErr w:type="spellEnd"/>
      <w:r w:rsidRPr="00AA3866">
        <w:t xml:space="preserve"> tiene una actividad tipo endotoxina y estimula la </w:t>
      </w:r>
      <w:proofErr w:type="spellStart"/>
      <w:r w:rsidRPr="00AA3866">
        <w:t>quimiotaxis</w:t>
      </w:r>
      <w:proofErr w:type="spellEnd"/>
      <w:r w:rsidRPr="00AA3866">
        <w:t xml:space="preserve"> de neutrófilos, lo que contribuye a la formación de abscesos. Las proteínas </w:t>
      </w:r>
      <w:proofErr w:type="spellStart"/>
      <w:r w:rsidRPr="00AA3866">
        <w:t>ligadoras</w:t>
      </w:r>
      <w:proofErr w:type="spellEnd"/>
      <w:r w:rsidRPr="00AA3866">
        <w:t xml:space="preserve"> de penicilina (PBP) son enzimas que catalizan la construcción de </w:t>
      </w:r>
      <w:proofErr w:type="spellStart"/>
      <w:r w:rsidRPr="00AA3866">
        <w:t>peptidoglucano</w:t>
      </w:r>
      <w:proofErr w:type="spellEnd"/>
      <w:r w:rsidRPr="00AA3866">
        <w:rPr>
          <w:rStyle w:val="Refdenotaalpie"/>
          <w:rFonts w:cs="Arial"/>
          <w:color w:val="000000" w:themeColor="text1"/>
          <w:szCs w:val="24"/>
        </w:rPr>
        <w:footnoteReference w:id="6"/>
      </w:r>
      <w:r w:rsidRPr="00AA3866">
        <w:t xml:space="preserve">.Las diferencias en la estructura del </w:t>
      </w:r>
      <w:proofErr w:type="spellStart"/>
      <w:r w:rsidRPr="00AA3866">
        <w:t>peptidoglucano</w:t>
      </w:r>
      <w:proofErr w:type="spellEnd"/>
      <w:r w:rsidRPr="00AA3866">
        <w:t xml:space="preserve"> en cepas de S. </w:t>
      </w:r>
      <w:proofErr w:type="spellStart"/>
      <w:r w:rsidRPr="00AA3866">
        <w:t>aureus</w:t>
      </w:r>
      <w:proofErr w:type="spellEnd"/>
      <w:r w:rsidRPr="00AA3866">
        <w:t xml:space="preserve"> constituyen diferencias en su capacidad de causar coagulación intravascular diseminada</w:t>
      </w:r>
      <w:r w:rsidRPr="00AA3866">
        <w:rPr>
          <w:rStyle w:val="Refdenotaalpie"/>
          <w:rFonts w:cs="Arial"/>
          <w:color w:val="000000" w:themeColor="text1"/>
          <w:szCs w:val="24"/>
        </w:rPr>
        <w:footnoteReference w:id="7"/>
      </w:r>
      <w:r w:rsidRPr="00AA3866">
        <w:t xml:space="preserve">. El ácido </w:t>
      </w:r>
      <w:proofErr w:type="spellStart"/>
      <w:r w:rsidRPr="00AA3866">
        <w:t>teicoico</w:t>
      </w:r>
      <w:proofErr w:type="spellEnd"/>
      <w:r w:rsidRPr="00AA3866">
        <w:t xml:space="preserve"> supone aproximadamente el 30% del peso de la pared celular en seco. Los ácidos </w:t>
      </w:r>
      <w:proofErr w:type="spellStart"/>
      <w:r w:rsidRPr="00AA3866">
        <w:t>teicoicos</w:t>
      </w:r>
      <w:proofErr w:type="spellEnd"/>
      <w:r w:rsidRPr="00AA3866">
        <w:t xml:space="preserve"> son polímeros de fosfato de ribitol3 unidos mediante enlaces </w:t>
      </w:r>
      <w:proofErr w:type="spellStart"/>
      <w:r w:rsidRPr="00AA3866">
        <w:t>fosfodiéster</w:t>
      </w:r>
      <w:proofErr w:type="spellEnd"/>
      <w:r w:rsidRPr="00AA3866">
        <w:t xml:space="preserve"> (diferentes para cada especie bacteriana). Se unen a residuos del ácido N-</w:t>
      </w:r>
      <w:proofErr w:type="spellStart"/>
      <w:r w:rsidRPr="00AA3866">
        <w:t>acetilmurámico</w:t>
      </w:r>
      <w:proofErr w:type="spellEnd"/>
      <w:r w:rsidRPr="00AA3866">
        <w:t xml:space="preserve"> de la capa de </w:t>
      </w:r>
      <w:proofErr w:type="spellStart"/>
      <w:r w:rsidRPr="00AA3866">
        <w:t>peptidoglucano</w:t>
      </w:r>
      <w:proofErr w:type="spellEnd"/>
      <w:r w:rsidRPr="00AA3866">
        <w:t xml:space="preserve"> o se anclan </w:t>
      </w:r>
      <w:proofErr w:type="spellStart"/>
      <w:r w:rsidRPr="00AA3866">
        <w:t>lipofílicamente</w:t>
      </w:r>
      <w:proofErr w:type="spellEnd"/>
      <w:r w:rsidRPr="00AA3866">
        <w:t xml:space="preserve"> a la membrana citoplasmática (ácidos </w:t>
      </w:r>
      <w:proofErr w:type="spellStart"/>
      <w:r w:rsidRPr="00AA3866">
        <w:t>lipoteicoicos</w:t>
      </w:r>
      <w:proofErr w:type="spellEnd"/>
      <w:r w:rsidRPr="00AA3866">
        <w:t xml:space="preserve">). Son </w:t>
      </w:r>
      <w:proofErr w:type="spellStart"/>
      <w:r w:rsidRPr="00AA3866">
        <w:t>inmunógenos</w:t>
      </w:r>
      <w:proofErr w:type="spellEnd"/>
      <w:r w:rsidRPr="00AA3866">
        <w:t xml:space="preserve"> cuando se encuentran unidos al </w:t>
      </w:r>
      <w:proofErr w:type="spellStart"/>
      <w:r w:rsidRPr="00AA3866">
        <w:t>peptidoglucano</w:t>
      </w:r>
      <w:proofErr w:type="spellEnd"/>
      <w:r w:rsidRPr="00AA3866">
        <w:t xml:space="preserve"> y estimulan una respuesta de tipo humoral, activan el complemento, mejoran la </w:t>
      </w:r>
      <w:proofErr w:type="spellStart"/>
      <w:r w:rsidRPr="00AA3866">
        <w:t>quimiotaxis</w:t>
      </w:r>
      <w:proofErr w:type="spellEnd"/>
      <w:r w:rsidRPr="00AA3866">
        <w:t xml:space="preserve"> de los leucocitos </w:t>
      </w:r>
      <w:proofErr w:type="spellStart"/>
      <w:r w:rsidRPr="00AA3866">
        <w:t>polimorfonucleares</w:t>
      </w:r>
      <w:proofErr w:type="spellEnd"/>
      <w:r w:rsidRPr="00AA3866">
        <w:t xml:space="preserve"> y activan la producción de interleucina 1. Los ácidos </w:t>
      </w:r>
      <w:proofErr w:type="spellStart"/>
      <w:r w:rsidRPr="00AA3866">
        <w:t>teicóicos</w:t>
      </w:r>
      <w:proofErr w:type="spellEnd"/>
      <w:r w:rsidRPr="00AA3866">
        <w:t xml:space="preserve"> actúan en la adherencia específica de las bacterias </w:t>
      </w:r>
      <w:proofErr w:type="spellStart"/>
      <w:r w:rsidRPr="00AA3866">
        <w:t>grampositivas</w:t>
      </w:r>
      <w:proofErr w:type="spellEnd"/>
      <w:r w:rsidRPr="00AA3866">
        <w:t xml:space="preserve"> a las superficies mucosas y presenta afinidad por </w:t>
      </w:r>
      <w:proofErr w:type="spellStart"/>
      <w:r w:rsidRPr="00AA3866">
        <w:t>fibronectina</w:t>
      </w:r>
      <w:proofErr w:type="spellEnd"/>
      <w:r w:rsidRPr="00AA3866">
        <w:t>.</w:t>
      </w:r>
    </w:p>
    <w:p w:rsidR="00D15DCE" w:rsidRPr="00AA3866" w:rsidRDefault="00D15DCE" w:rsidP="00FA1A46"/>
    <w:p w:rsidR="00D15DCE" w:rsidRPr="00AA3866" w:rsidRDefault="00D15DCE" w:rsidP="00FA1A46">
      <w:r w:rsidRPr="00AA3866">
        <w:t xml:space="preserve">La catalasa funciona para catalizar la destrucción de peróxido de hidrógeno en oxígeno y agua, y es de utilidad para evitar la formación de radicales tóxicos formados por el sistema de la </w:t>
      </w:r>
      <w:proofErr w:type="spellStart"/>
      <w:r w:rsidRPr="00AA3866">
        <w:t>mieloperoxiasa</w:t>
      </w:r>
      <w:proofErr w:type="spellEnd"/>
      <w:r w:rsidRPr="00AA3866">
        <w:t xml:space="preserve"> en las células fagocíticas. La catalasa constituye un blanco para pruebas de identificación bioquímica.</w:t>
      </w:r>
    </w:p>
    <w:p w:rsidR="00D15DCE" w:rsidRPr="00AA3866" w:rsidRDefault="00D15DCE" w:rsidP="00FA1A46"/>
    <w:p w:rsidR="00D15DCE" w:rsidRPr="00AA3866" w:rsidRDefault="00D15DCE" w:rsidP="00FA1A46">
      <w:r w:rsidRPr="00AA3866">
        <w:t xml:space="preserve">Las cepas de S. </w:t>
      </w:r>
      <w:proofErr w:type="spellStart"/>
      <w:r w:rsidRPr="00AA3866">
        <w:t>aureus</w:t>
      </w:r>
      <w:proofErr w:type="spellEnd"/>
      <w:r w:rsidRPr="00AA3866">
        <w:t xml:space="preserve"> se caracterizan por estar recubiertas de proteína A (42 </w:t>
      </w:r>
      <w:proofErr w:type="spellStart"/>
      <w:r w:rsidRPr="00AA3866">
        <w:t>kDa</w:t>
      </w:r>
      <w:proofErr w:type="spellEnd"/>
      <w:r w:rsidRPr="00AA3866">
        <w:t xml:space="preserve">/508 </w:t>
      </w:r>
      <w:proofErr w:type="spellStart"/>
      <w:r w:rsidRPr="00AA3866">
        <w:t>aa</w:t>
      </w:r>
      <w:proofErr w:type="spellEnd"/>
      <w:r w:rsidRPr="00AA3866">
        <w:t xml:space="preserve">).18 Esta proteína se acopla a la capa de </w:t>
      </w:r>
      <w:proofErr w:type="spellStart"/>
      <w:r w:rsidRPr="00AA3866">
        <w:t>peptidoglucano</w:t>
      </w:r>
      <w:proofErr w:type="spellEnd"/>
      <w:r w:rsidRPr="00AA3866">
        <w:t xml:space="preserve"> o a la membrana citoplasmática. Tiene afinidad por la fracción Fc de las inmunoglobulinas IgG (subtipos IgG1, IgG2, IgG4) lo que le permite fijarlas por el extremo cristalizable (como sostener una espada por el mango y evitar el extremo filoso), de esta manera evita ser </w:t>
      </w:r>
      <w:proofErr w:type="spellStart"/>
      <w:r w:rsidRPr="00AA3866">
        <w:t>opsonizado</w:t>
      </w:r>
      <w:proofErr w:type="spellEnd"/>
      <w:r w:rsidRPr="00AA3866">
        <w:t xml:space="preserve"> y fagocitado. Esta proteína es </w:t>
      </w:r>
      <w:proofErr w:type="spellStart"/>
      <w:r w:rsidRPr="00AA3866">
        <w:t>inmunógena</w:t>
      </w:r>
      <w:proofErr w:type="spellEnd"/>
      <w:r w:rsidRPr="00AA3866">
        <w:t xml:space="preserve"> y se encuentra (junto con anticuerpos contra ella) en el suero de individuos con infecciones severas por S. aureus.1 Se han desarrollado pruebas en busca de esta proteína en muestras de </w:t>
      </w:r>
      <w:proofErr w:type="spellStart"/>
      <w:r w:rsidRPr="00AA3866">
        <w:t>S.aureus</w:t>
      </w:r>
      <w:proofErr w:type="spellEnd"/>
      <w:r w:rsidRPr="00AA3866">
        <w:t>, no obstante no superan en efectividad a otras pruebas más sencillas.</w:t>
      </w:r>
    </w:p>
    <w:p w:rsidR="00D15DCE" w:rsidRPr="00AA3866" w:rsidRDefault="00D15DCE" w:rsidP="00FA1A46"/>
    <w:p w:rsidR="00D15DCE" w:rsidRPr="00AA3866" w:rsidRDefault="00D15DCE" w:rsidP="00FA1A46">
      <w:r w:rsidRPr="00AA3866">
        <w:lastRenderedPageBreak/>
        <w:t xml:space="preserve">La membrana citoplasmática de S. </w:t>
      </w:r>
      <w:proofErr w:type="spellStart"/>
      <w:r w:rsidRPr="00AA3866">
        <w:t>aureus</w:t>
      </w:r>
      <w:proofErr w:type="spellEnd"/>
      <w:r w:rsidRPr="00AA3866">
        <w:t xml:space="preserve"> no presenta nada en especial. Las proteínas de superficie del estafilococo poseen características en común, tales como una secuencia de señal secretoria en el extremo amino terminal, con aminoácidos catiónicos, extendida hasta el citoplasma; un extremo hidrofóbico que se extiende hasta la membrana; una región de anclaje a la pared celular en el extremo carboxilo terminal; un dominio de adherencia en el extremo amino terminal.</w:t>
      </w:r>
    </w:p>
    <w:p w:rsidR="00D15DCE" w:rsidRPr="00AA3866" w:rsidRDefault="00D15DCE" w:rsidP="00FA1A46">
      <w:pPr>
        <w:rPr>
          <w:b/>
        </w:rPr>
      </w:pPr>
    </w:p>
    <w:p w:rsidR="00D15DCE" w:rsidRPr="00AA3866" w:rsidRDefault="00D15DCE" w:rsidP="00FA1A46">
      <w:pPr>
        <w:rPr>
          <w:b/>
        </w:rPr>
      </w:pPr>
      <w:r w:rsidRPr="00AA3866">
        <w:rPr>
          <w:b/>
        </w:rPr>
        <w:t>METABOLISMO</w:t>
      </w:r>
    </w:p>
    <w:p w:rsidR="00D15DCE" w:rsidRPr="00AA3866" w:rsidRDefault="00D15DCE" w:rsidP="00FA1A46"/>
    <w:p w:rsidR="00D15DCE" w:rsidRPr="00AA3866" w:rsidRDefault="00D15DCE" w:rsidP="00FA1A46">
      <w:proofErr w:type="spellStart"/>
      <w:r w:rsidRPr="00AA3866">
        <w:t>Staphylococcus</w:t>
      </w:r>
      <w:proofErr w:type="spellEnd"/>
      <w:r w:rsidRPr="00AA3866">
        <w:t xml:space="preserve"> </w:t>
      </w:r>
      <w:proofErr w:type="spellStart"/>
      <w:r w:rsidRPr="00AA3866">
        <w:t>aureus</w:t>
      </w:r>
      <w:proofErr w:type="spellEnd"/>
      <w:r w:rsidRPr="00AA3866">
        <w:t xml:space="preserve"> se desarrolla rápidamente en todos los medios, fermentan lentamente en carbohidratos, como el manitol, pero no produce gas. La actividad proteolítica varía mucho de una cepa a otra. S. </w:t>
      </w:r>
      <w:proofErr w:type="spellStart"/>
      <w:r w:rsidRPr="00AA3866">
        <w:t>aureus</w:t>
      </w:r>
      <w:proofErr w:type="spellEnd"/>
      <w:r w:rsidRPr="00AA3866">
        <w:t xml:space="preserve"> produce pigmentos que varían desde un color blanco hasta un amarillo intenso.</w:t>
      </w:r>
    </w:p>
    <w:p w:rsidR="00D15DCE" w:rsidRPr="00AA3866" w:rsidRDefault="00D15DCE" w:rsidP="00FA1A46"/>
    <w:p w:rsidR="00D15DCE" w:rsidRPr="00AA3866" w:rsidRDefault="00D15DCE" w:rsidP="00FA1A46">
      <w:proofErr w:type="spellStart"/>
      <w:r w:rsidRPr="00AA3866">
        <w:t>Staphylococcus</w:t>
      </w:r>
      <w:proofErr w:type="spellEnd"/>
      <w:r w:rsidRPr="00AA3866">
        <w:t xml:space="preserve"> </w:t>
      </w:r>
      <w:proofErr w:type="spellStart"/>
      <w:r w:rsidRPr="00AA3866">
        <w:t>aureus</w:t>
      </w:r>
      <w:proofErr w:type="spellEnd"/>
      <w:r w:rsidRPr="00AA3866">
        <w:t xml:space="preserve"> tiene un metabolismo anaerobio facultativo, con excepción de las subespecies </w:t>
      </w:r>
      <w:proofErr w:type="spellStart"/>
      <w:r w:rsidRPr="00AA3866">
        <w:t>Staphylococcus</w:t>
      </w:r>
      <w:proofErr w:type="spellEnd"/>
      <w:r w:rsidRPr="00AA3866">
        <w:t xml:space="preserve"> </w:t>
      </w:r>
      <w:proofErr w:type="spellStart"/>
      <w:r w:rsidRPr="00AA3866">
        <w:t>aureus</w:t>
      </w:r>
      <w:proofErr w:type="spellEnd"/>
      <w:r w:rsidRPr="00AA3866">
        <w:t xml:space="preserve"> </w:t>
      </w:r>
      <w:proofErr w:type="spellStart"/>
      <w:r w:rsidRPr="00AA3866">
        <w:t>anaerobius</w:t>
      </w:r>
      <w:proofErr w:type="spellEnd"/>
      <w:r w:rsidRPr="00AA3866">
        <w:t xml:space="preserve"> y </w:t>
      </w:r>
      <w:proofErr w:type="spellStart"/>
      <w:r w:rsidRPr="00AA3866">
        <w:t>Staphylococcus</w:t>
      </w:r>
      <w:proofErr w:type="spellEnd"/>
      <w:r w:rsidRPr="00AA3866">
        <w:t xml:space="preserve"> </w:t>
      </w:r>
      <w:proofErr w:type="spellStart"/>
      <w:r w:rsidRPr="00AA3866">
        <w:t>aureus</w:t>
      </w:r>
      <w:proofErr w:type="spellEnd"/>
      <w:r w:rsidRPr="00AA3866">
        <w:t xml:space="preserve"> </w:t>
      </w:r>
      <w:proofErr w:type="spellStart"/>
      <w:r w:rsidRPr="00AA3866">
        <w:t>saccharolyticus</w:t>
      </w:r>
      <w:proofErr w:type="spellEnd"/>
      <w:r w:rsidRPr="00AA3866">
        <w:t xml:space="preserve"> que crecen de forma anaerobia y a menudo son catalasa-negativas</w:t>
      </w:r>
      <w:r w:rsidRPr="00AA3866">
        <w:rPr>
          <w:rStyle w:val="Refdenotaalpie"/>
          <w:rFonts w:cs="Arial"/>
          <w:color w:val="000000" w:themeColor="text1"/>
          <w:szCs w:val="24"/>
        </w:rPr>
        <w:footnoteReference w:id="8"/>
      </w:r>
      <w:r w:rsidRPr="00AA3866">
        <w:t>.</w:t>
      </w:r>
    </w:p>
    <w:p w:rsidR="00D15DCE" w:rsidRDefault="00D15DCE" w:rsidP="00FA1A46">
      <w:pPr>
        <w:rPr>
          <w:b/>
        </w:rPr>
      </w:pPr>
    </w:p>
    <w:p w:rsidR="000A2C5C" w:rsidRPr="00AA3866" w:rsidRDefault="000A2C5C" w:rsidP="00FA1A46">
      <w:pPr>
        <w:rPr>
          <w:b/>
        </w:rPr>
      </w:pPr>
    </w:p>
    <w:p w:rsidR="00D15DCE" w:rsidRPr="000A2C5C" w:rsidRDefault="00D15DCE" w:rsidP="00FA1A46">
      <w:pPr>
        <w:rPr>
          <w:b/>
        </w:rPr>
      </w:pPr>
      <w:r w:rsidRPr="00AA3866">
        <w:rPr>
          <w:b/>
        </w:rPr>
        <w:t>PATOGENIA</w:t>
      </w:r>
    </w:p>
    <w:p w:rsidR="00D15DCE" w:rsidRPr="00AA3866" w:rsidRDefault="00D15DCE" w:rsidP="00FA1A46">
      <w:r w:rsidRPr="00AA3866">
        <w:t xml:space="preserve">S. </w:t>
      </w:r>
      <w:proofErr w:type="spellStart"/>
      <w:r w:rsidRPr="00AA3866">
        <w:t>aureus</w:t>
      </w:r>
      <w:proofErr w:type="spellEnd"/>
      <w:r w:rsidRPr="00AA3866">
        <w:t xml:space="preserve"> posee un arsenal de elementos que justifican su capacidad patogénica y de defensa ante los mecanismos de defensa del huésped y los antimicrobianos utilizados para su combate. Revisamos su genoma, la pared de esta bacteria, su cápsula, las proteínas en la superficie de la pared, toxinas que elabora, enzimas y otros componentes, así como sus factores y determinantes de virulencia. El genoma del estafilococo está representado por un cromosoma circular (de aproximadamente 2.800 pares de bases), además de </w:t>
      </w:r>
      <w:proofErr w:type="spellStart"/>
      <w:r w:rsidRPr="00AA3866">
        <w:t>profagos</w:t>
      </w:r>
      <w:proofErr w:type="spellEnd"/>
      <w:r w:rsidRPr="00AA3866">
        <w:t xml:space="preserve">, plásmidos y </w:t>
      </w:r>
      <w:proofErr w:type="spellStart"/>
      <w:r w:rsidRPr="00AA3866">
        <w:t>transposones</w:t>
      </w:r>
      <w:proofErr w:type="spellEnd"/>
      <w:r w:rsidRPr="00AA3866">
        <w:t>.</w:t>
      </w:r>
    </w:p>
    <w:p w:rsidR="00D15DCE" w:rsidRPr="00AA3866" w:rsidRDefault="00D15DCE" w:rsidP="00FA1A46"/>
    <w:p w:rsidR="00D15DCE" w:rsidRPr="00AA3866" w:rsidRDefault="00D15DCE" w:rsidP="00FA1A46">
      <w:r w:rsidRPr="00AA3866">
        <w:t xml:space="preserve">Los genes responsables de la virulencia y de la resistencia a los antimicrobianos se hallan en el cromosoma y en los elementos </w:t>
      </w:r>
      <w:proofErr w:type="spellStart"/>
      <w:r w:rsidRPr="00AA3866">
        <w:t>extracromosomales</w:t>
      </w:r>
      <w:proofErr w:type="spellEnd"/>
      <w:r w:rsidRPr="00AA3866">
        <w:t xml:space="preserve">. Estos genes pueden ser transferidos entre las diferentes cepas de estafilococos, diferentes </w:t>
      </w:r>
      <w:r w:rsidRPr="00AA3866">
        <w:lastRenderedPageBreak/>
        <w:t xml:space="preserve">especies y también entre otras bacterias </w:t>
      </w:r>
      <w:proofErr w:type="spellStart"/>
      <w:r w:rsidRPr="00AA3866">
        <w:t>grampositivas</w:t>
      </w:r>
      <w:proofErr w:type="spellEnd"/>
      <w:r w:rsidRPr="00AA3866">
        <w:t xml:space="preserve"> mediante elementos </w:t>
      </w:r>
      <w:proofErr w:type="spellStart"/>
      <w:r w:rsidRPr="00AA3866">
        <w:t>extracromosómicos</w:t>
      </w:r>
      <w:proofErr w:type="spellEnd"/>
      <w:r w:rsidRPr="00AA3866">
        <w:t>.</w:t>
      </w:r>
      <w:r w:rsidRPr="00AA3866">
        <w:rPr>
          <w:rStyle w:val="Refdenotaalpie"/>
          <w:rFonts w:cs="Arial"/>
          <w:color w:val="000000" w:themeColor="text1"/>
          <w:szCs w:val="24"/>
        </w:rPr>
        <w:footnoteReference w:id="9"/>
      </w:r>
    </w:p>
    <w:p w:rsidR="00D15DCE" w:rsidRPr="00AA3866" w:rsidRDefault="00D15DCE" w:rsidP="00FA1A46"/>
    <w:p w:rsidR="00D15DCE" w:rsidRPr="00AA3866" w:rsidRDefault="00D15DCE" w:rsidP="00FA1A46">
      <w:r w:rsidRPr="00AA3866">
        <w:t xml:space="preserve">Diferentes fases de la infección estafilocócica parecen requerir diferentes grupos de determinantes de virulencia. Durante las primeras fases de la infección, la expresión de las proteínas de superficie que unen las moléculas de la matriz extracelular, favorecen la colonización exitosa de los tejidos del huésped, mientras que la síntesis de </w:t>
      </w:r>
      <w:proofErr w:type="spellStart"/>
      <w:r w:rsidRPr="00AA3866">
        <w:t>exoproteínas</w:t>
      </w:r>
      <w:proofErr w:type="spellEnd"/>
      <w:r w:rsidRPr="00AA3866">
        <w:t xml:space="preserve"> favorece la diseminación a tejidos adyacentes. Esta hipótesis es avalada por estudios en animales donde la inactivación de genes reguladores reduce la virulencia bacteriana.</w:t>
      </w:r>
    </w:p>
    <w:p w:rsidR="00D15DCE" w:rsidRPr="00AA3866" w:rsidRDefault="00D15DCE" w:rsidP="00FA1A46"/>
    <w:p w:rsidR="00D15DCE" w:rsidRPr="00AA3866" w:rsidRDefault="00D15DCE" w:rsidP="00FA1A46">
      <w:r w:rsidRPr="00AA3866">
        <w:t xml:space="preserve">Los seres humanos son un reservorio natural de S. </w:t>
      </w:r>
      <w:proofErr w:type="spellStart"/>
      <w:r w:rsidRPr="00AA3866">
        <w:t>aureus</w:t>
      </w:r>
      <w:proofErr w:type="spellEnd"/>
      <w:r w:rsidRPr="00AA3866">
        <w:t xml:space="preserve">. Entre el 30 y el 50% de los adultos sanos están colonizados, y entre el 10 y el 20% se mantienen colonizados persistentemente. Ambos aislados, cepas </w:t>
      </w:r>
      <w:proofErr w:type="spellStart"/>
      <w:r w:rsidRPr="00AA3866">
        <w:t>meticilino</w:t>
      </w:r>
      <w:proofErr w:type="spellEnd"/>
      <w:r w:rsidRPr="00AA3866">
        <w:t xml:space="preserve">-sensibles y </w:t>
      </w:r>
      <w:proofErr w:type="spellStart"/>
      <w:r w:rsidRPr="00AA3866">
        <w:t>meticilino</w:t>
      </w:r>
      <w:proofErr w:type="spellEnd"/>
      <w:r w:rsidRPr="00AA3866">
        <w:t xml:space="preserve">-resistentes, son colonizadores persistentes. Las personas colonizadas con S. </w:t>
      </w:r>
      <w:proofErr w:type="spellStart"/>
      <w:r w:rsidRPr="00AA3866">
        <w:t>aureus</w:t>
      </w:r>
      <w:proofErr w:type="spellEnd"/>
      <w:r w:rsidRPr="00AA3866">
        <w:t xml:space="preserve"> tienen riesgo aumentado de infecciones. Las tasas de colonización por estafilococos son altas entre los pacientes con diabetes tipo 1, usuarios de drogas </w:t>
      </w:r>
      <w:proofErr w:type="gramStart"/>
      <w:r w:rsidRPr="00AA3866">
        <w:t>intravenosas ,</w:t>
      </w:r>
      <w:proofErr w:type="gramEnd"/>
      <w:r w:rsidRPr="00AA3866">
        <w:t xml:space="preserve"> pacientes en hemodiálisis , pacientes quirúrgicos  y aquellos con SIDA . Pacientes con defectos cualitativos o cuantitativos de la función leucocitaria también tienen mayor riesgo de infección estafilocócica.</w:t>
      </w:r>
    </w:p>
    <w:p w:rsidR="00D15DCE" w:rsidRPr="00AA3866" w:rsidRDefault="00D15DCE" w:rsidP="00FA1A46"/>
    <w:p w:rsidR="00D15DCE" w:rsidRPr="00AA3866" w:rsidRDefault="00D15DCE" w:rsidP="00FA1A46">
      <w:r w:rsidRPr="00AA3866">
        <w:t xml:space="preserve">Las personas colonizadas con cepas de S. </w:t>
      </w:r>
      <w:proofErr w:type="spellStart"/>
      <w:r w:rsidRPr="00AA3866">
        <w:t>aureus</w:t>
      </w:r>
      <w:proofErr w:type="spellEnd"/>
      <w:r w:rsidRPr="00AA3866">
        <w:t xml:space="preserve"> tienen mayor riesgo de infección por estas cepas. La mayor parte de los casos de infecciones hospitalarias se adquieren por la exposición a las manos de los trabajadores del equipo de salud, una vez que éstas han sido colonizadas transitoriamente con estafilococos de sus propios reservorios o por el contacto con otro paciente infectado. Pueden ocurrir brotes a través del contacto con un portador persistente o de fuentes ambientales, pero estas formas de transmisión son menos comunes.</w:t>
      </w:r>
    </w:p>
    <w:p w:rsidR="00D15DCE" w:rsidRPr="00AA3866" w:rsidRDefault="00D15DCE" w:rsidP="00FA1A46"/>
    <w:p w:rsidR="00D15DCE" w:rsidRPr="00AA3866" w:rsidRDefault="00D15DCE" w:rsidP="00FA1A46">
      <w:r w:rsidRPr="00AA3866">
        <w:t>Se sabe mucho sobre la contribución de los factores bacterianos de patogenicidad y virulencia en la producción de la infección. Se sabe menos sobre su interacción con los factores del hospedador y la importancia relativa en la infección.</w:t>
      </w:r>
    </w:p>
    <w:p w:rsidR="00D15DCE" w:rsidRPr="00AA3866" w:rsidRDefault="00D15DCE" w:rsidP="00FA1A46"/>
    <w:p w:rsidR="00D15DCE" w:rsidRPr="00AA3866" w:rsidRDefault="00D15DCE" w:rsidP="00FA1A46">
      <w:r w:rsidRPr="00AA3866">
        <w:t xml:space="preserve">La virulencia de la infección por S. </w:t>
      </w:r>
      <w:proofErr w:type="spellStart"/>
      <w:r w:rsidRPr="00AA3866">
        <w:t>aureus</w:t>
      </w:r>
      <w:proofErr w:type="spellEnd"/>
      <w:r w:rsidRPr="00AA3866">
        <w:t xml:space="preserve"> es notable, en el sentido de que se trata de un comensal de fosas nasales, axilas, vagina, faringe o de las superficies dañadas de la </w:t>
      </w:r>
      <w:proofErr w:type="gramStart"/>
      <w:r w:rsidRPr="00AA3866">
        <w:t>piel .</w:t>
      </w:r>
      <w:proofErr w:type="gramEnd"/>
      <w:r w:rsidRPr="00AA3866">
        <w:t xml:space="preserve"> Las infecciones se inician con una solución de continuidad de la barrera cutánea o mucosa que permite al estafilococo acceder a los tejidos cercanos o a la circulación sanguínea.</w:t>
      </w:r>
    </w:p>
    <w:p w:rsidR="00D15DCE" w:rsidRPr="00AA3866" w:rsidRDefault="00D15DCE" w:rsidP="00FA1A46"/>
    <w:p w:rsidR="00D15DCE" w:rsidRPr="00AA3866" w:rsidRDefault="00D15DCE" w:rsidP="00FA1A46">
      <w:r w:rsidRPr="00AA3866">
        <w:t>No se comprende totalmente la biología de la colonización de las fosas nasales por el estafilococo. La mucina parece ser un factor determinante del hospedador colonizado en el proceso que implica interacciones entre la proteína del estafilococo y el carbohidrato de la mucina. Se desconoce el papel de otros comensales, Ig A secretoria o adhesinas específicas del estafilococo.</w:t>
      </w:r>
    </w:p>
    <w:p w:rsidR="00D15DCE" w:rsidRPr="00AA3866" w:rsidRDefault="00D15DCE" w:rsidP="00FA1A46"/>
    <w:p w:rsidR="00D15DCE" w:rsidRPr="00AA3866" w:rsidRDefault="00D15DCE" w:rsidP="00FA1A46">
      <w:r w:rsidRPr="00AA3866">
        <w:t xml:space="preserve">El riesgo de infección aumenta con la presencia de cuerpos extraños. Elek y </w:t>
      </w:r>
      <w:proofErr w:type="spellStart"/>
      <w:r w:rsidRPr="00AA3866">
        <w:t>Conen</w:t>
      </w:r>
      <w:proofErr w:type="spellEnd"/>
      <w:r w:rsidRPr="00AA3866">
        <w:t xml:space="preserve"> demostraron la capacidad de las suturas para disminuir el nivel de resistencia a la infección. Varios factores contribuyen a aumentar la susceptibilidad a la infección. La función fagocitaria en la presencia de cuerpos extraños está considerablemente disminuida. Elementos como catéteres intravenosos se cubren rápidamente con sustancias séricas como el fibrinógeno y la </w:t>
      </w:r>
      <w:proofErr w:type="spellStart"/>
      <w:r w:rsidRPr="00AA3866">
        <w:t>fibronectina</w:t>
      </w:r>
      <w:proofErr w:type="spellEnd"/>
      <w:r w:rsidRPr="00AA3866">
        <w:t xml:space="preserve">, los cuales facilitan la adherencia del estafilococo a través de mecanismos mediados por los componentes de la superficie bacteriana que reconocen las moléculas de adhesión de la matriz extracelular (MSCRAMM) y elaboran </w:t>
      </w:r>
      <w:proofErr w:type="spellStart"/>
      <w:r w:rsidRPr="00AA3866">
        <w:t>glicocálices</w:t>
      </w:r>
      <w:proofErr w:type="spellEnd"/>
      <w:r w:rsidRPr="00AA3866">
        <w:t xml:space="preserve"> que facilitan aún más la colonización.</w:t>
      </w:r>
    </w:p>
    <w:p w:rsidR="00D15DCE" w:rsidRPr="00AA3866" w:rsidRDefault="00D15DCE" w:rsidP="00FA1A46"/>
    <w:p w:rsidR="00D15DCE" w:rsidRPr="00AA3866" w:rsidRDefault="00D15DCE" w:rsidP="00FA1A46">
      <w:r w:rsidRPr="00AA3866">
        <w:t>Los leucocitos son la primera línea de defensa del hospedador en respuesta a la infección estafilocócica. La migración de los leucocitos al sitio de la infección resulta de la expresión dirigida por las moléculas de adhesión a la célula endotelial. El proceso mediado por citoquinas es desencadenado por las bacterias y los macrófagos fijos tisulares. Posterior a la infección, las citoquinas son los primeros productos demostrables en el intravascular, extendiéndose a los tejidos a medida que las células inflamatorias migran al lugar de la infección.</w:t>
      </w:r>
    </w:p>
    <w:p w:rsidR="00D15DCE" w:rsidRPr="00AA3866" w:rsidRDefault="00D15DCE" w:rsidP="00FA1A46"/>
    <w:p w:rsidR="00D15DCE" w:rsidRPr="00AA3866" w:rsidRDefault="00D15DCE" w:rsidP="00FA1A46">
      <w:r w:rsidRPr="00AA3866">
        <w:t xml:space="preserve">Las células endoteliales infectadas por S. </w:t>
      </w:r>
      <w:proofErr w:type="spellStart"/>
      <w:r w:rsidRPr="00AA3866">
        <w:t>aureus</w:t>
      </w:r>
      <w:proofErr w:type="spellEnd"/>
      <w:r w:rsidRPr="00AA3866">
        <w:t xml:space="preserve"> también expresan la molécula 1 de adhesión intercelular (CD54), la molécula 1 de adhesión a la célula vascular (CD106) y las moléculas del CMH clase I, las cuales probablemente contribuyan en el proceso.</w:t>
      </w:r>
    </w:p>
    <w:p w:rsidR="00D15DCE" w:rsidRPr="00AA3866" w:rsidRDefault="00D15DCE" w:rsidP="00FA1A46"/>
    <w:p w:rsidR="00D15DCE" w:rsidRPr="00AA3866" w:rsidRDefault="00D15DCE" w:rsidP="00FA1A46">
      <w:r w:rsidRPr="00AA3866">
        <w:t>Ratones genéticamente manipulados, los cuales carecen de la molécula 1 de adhesión intercelular, presentan un defecto de la migración de los leucocitos, que produce un aumento de la mortalidad, pero también presentan infecciones estafilocócicas menos graves que los ratones normales, quizás como resultado de un menor daño mediado por leucocitos.</w:t>
      </w:r>
    </w:p>
    <w:p w:rsidR="00D15DCE" w:rsidRPr="00AA3866" w:rsidRDefault="00D15DCE" w:rsidP="00FA1A46"/>
    <w:p w:rsidR="00D15DCE" w:rsidRPr="00AA3866" w:rsidRDefault="00D15DCE" w:rsidP="00FA1A46">
      <w:r w:rsidRPr="00AA3866">
        <w:t xml:space="preserve">La presencia de anticuerpos </w:t>
      </w:r>
      <w:proofErr w:type="spellStart"/>
      <w:r w:rsidRPr="00AA3866">
        <w:t>opsonizantes</w:t>
      </w:r>
      <w:proofErr w:type="spellEnd"/>
      <w:r w:rsidRPr="00AA3866">
        <w:t xml:space="preserve"> dirigidos contra la cápsula, el </w:t>
      </w:r>
      <w:proofErr w:type="spellStart"/>
      <w:r w:rsidRPr="00AA3866">
        <w:t>peptidoglucano</w:t>
      </w:r>
      <w:proofErr w:type="spellEnd"/>
      <w:r w:rsidRPr="00AA3866">
        <w:t xml:space="preserve"> o el complemento, facilita la fagocitosis in vitro. El papel del anticuerpo in vivo es menos conocido, debido a que los títulos de anticuerpos anti-</w:t>
      </w:r>
      <w:r w:rsidRPr="00AA3866">
        <w:lastRenderedPageBreak/>
        <w:t>estafilocócicos no se correlacionan con protección para la infección, excepto para el caso del síndrome del shock tóxico, en el cual la presencia de la toxina 1 anti-síndrome del shock tóxico es protectora.</w:t>
      </w:r>
    </w:p>
    <w:p w:rsidR="00D15DCE" w:rsidRPr="00AA3866" w:rsidRDefault="00D15DCE" w:rsidP="00FA1A46"/>
    <w:p w:rsidR="00D15DCE" w:rsidRPr="00AA3866" w:rsidRDefault="00D15DCE" w:rsidP="00FA1A46">
      <w:r w:rsidRPr="00AA3866">
        <w:t xml:space="preserve">En el hospedador, el hallazgo patológico típico es la formación de abscesos. El hecho de que la lesión sea limitada o generalizada depende de una interrelación compleja entre los determinantes de virulencia del S. </w:t>
      </w:r>
      <w:proofErr w:type="spellStart"/>
      <w:r w:rsidRPr="00AA3866">
        <w:t>aureus</w:t>
      </w:r>
      <w:proofErr w:type="spellEnd"/>
      <w:r w:rsidRPr="00AA3866">
        <w:t xml:space="preserve"> y los mecanismos de defensa del hospedador. La patología estafilocócica podemos dividirla en localizada y generalizada; las localizadas están favorecidas por una higiene personal deficiente, por traumatismos menores y procesos dermatológicos. Las infecciones de piel por S. </w:t>
      </w:r>
      <w:proofErr w:type="spellStart"/>
      <w:r w:rsidRPr="00AA3866">
        <w:t>aureus</w:t>
      </w:r>
      <w:proofErr w:type="spellEnd"/>
      <w:r w:rsidRPr="00AA3866">
        <w:t xml:space="preserve"> se pueden clasificar también en: aquéllas con exantema y las que carecen de éste.</w:t>
      </w:r>
    </w:p>
    <w:p w:rsidR="00D15DCE" w:rsidRPr="00AA3866" w:rsidRDefault="00D15DCE" w:rsidP="00FA1A46"/>
    <w:p w:rsidR="00D15DCE" w:rsidRPr="00AA3866" w:rsidRDefault="00D15DCE" w:rsidP="00FA1A46">
      <w:r w:rsidRPr="00AA3866">
        <w:t xml:space="preserve">Las enfermedades infecciosas estafilocócicas generalizadas incluyen la bacteriemia estafilocócica, la cual puede complicarse con endocarditis, infección </w:t>
      </w:r>
      <w:proofErr w:type="spellStart"/>
      <w:r w:rsidRPr="00AA3866">
        <w:t>metastásica</w:t>
      </w:r>
      <w:proofErr w:type="spellEnd"/>
      <w:r w:rsidRPr="00AA3866">
        <w:t xml:space="preserve"> o el síndrome séptico. La célula endotelial es básica en estos procesos patogénicos. No solamente es un blanco potencial para el daño, sino que también su activación contribuye con la progresión de la enfermedad </w:t>
      </w:r>
      <w:proofErr w:type="spellStart"/>
      <w:r w:rsidRPr="00AA3866">
        <w:t>endovascular</w:t>
      </w:r>
      <w:proofErr w:type="spellEnd"/>
      <w:r w:rsidRPr="00AA3866">
        <w:t>. Los estafilococos se adhieren ávidamente a las células endoteliales y se unen a través de un mecanismo de interacción adhesina-receptor. Los estudios in vitro demuestran que después de la adherencia, los estafilococos son fagocitados por la célula endotelial.</w:t>
      </w:r>
    </w:p>
    <w:p w:rsidR="00D15DCE" w:rsidRPr="00AA3866" w:rsidRDefault="00D15DCE" w:rsidP="00FA1A46"/>
    <w:p w:rsidR="00D15DCE" w:rsidRPr="00AA3866" w:rsidRDefault="00D15DCE" w:rsidP="00FA1A46">
      <w:r w:rsidRPr="00AA3866">
        <w:t xml:space="preserve">El medio intracelular protege al estafilococo de los mecanismos de defensa del hospedador así como de los efectos bactericidas de los antibióticos. </w:t>
      </w:r>
      <w:proofErr w:type="spellStart"/>
      <w:r w:rsidRPr="00AA3866">
        <w:t>Vesga</w:t>
      </w:r>
      <w:proofErr w:type="spellEnd"/>
      <w:r w:rsidRPr="00AA3866">
        <w:t xml:space="preserve"> y </w:t>
      </w:r>
      <w:proofErr w:type="spellStart"/>
      <w:r w:rsidRPr="00AA3866">
        <w:t>cols</w:t>
      </w:r>
      <w:proofErr w:type="spellEnd"/>
      <w:r w:rsidRPr="00AA3866">
        <w:t>, demostraron que el medio intracelular endotelial favorece la formación de variantes productoras de colonias pequeñas. Estos factores pueden favorecer la supervivencia bacteriana y contribuir con el desarrollo de infecciones persistentes o recurrentes. Las cepas de estafilococos que causan endocarditis son resistentes al suero, se adhieren a superficies valvulares sanas o dañadas, son resistentes a las proteínas microbicidas de las plaquetas y elaboran enzimas proteolíticas que facilitan la diseminación a tejidos adyacentes. La adherencia de los estafilococos a los trombos de fibrina y plaquetas que se forman en las superficies valvulares dañadas puede involucrar la adherencia de las proteínas componentes de la superficie bacteriana que reconocen las moléculas de adhesión de la matriz extracelular (MSCRAMM) expuestas.</w:t>
      </w:r>
    </w:p>
    <w:p w:rsidR="00D15DCE" w:rsidRPr="00AA3866" w:rsidRDefault="00D15DCE" w:rsidP="00FA1A46"/>
    <w:p w:rsidR="00D15DCE" w:rsidRPr="00AA3866" w:rsidRDefault="00D15DCE" w:rsidP="00FA1A46">
      <w:r w:rsidRPr="00AA3866">
        <w:t>La endocarditis por estafilococo ocurre también en válvulas sanas. La invasión de las células endoteliales por el estafilococo puede iniciar las alteraciones celulares, incluyendo la expresión de factor tisular que promueve la formación de vegetaciones.</w:t>
      </w:r>
    </w:p>
    <w:p w:rsidR="00D15DCE" w:rsidRPr="00AA3866" w:rsidRDefault="00D15DCE" w:rsidP="00FA1A46">
      <w:r w:rsidRPr="00AA3866">
        <w:lastRenderedPageBreak/>
        <w:t xml:space="preserve">La capacidad para invadir el tejido </w:t>
      </w:r>
      <w:proofErr w:type="spellStart"/>
      <w:r w:rsidRPr="00AA3866">
        <w:t>endovascular</w:t>
      </w:r>
      <w:proofErr w:type="spellEnd"/>
      <w:r w:rsidRPr="00AA3866">
        <w:t xml:space="preserve"> también favorece la diseminación a otros tejidos. Alternativamente, el estafilococo pudiera unirse directamente al endotelio. El rol potencial de las MSCRAMM se ilustra de la mejor manera mediante una proteína de unión al colágeno. Su presencia facilita la infección de huesos y articulaciones en animales.  Los eventos celulares que conducen al shock séptico son similares en la infección estafilocócica y la infección por bacterias </w:t>
      </w:r>
      <w:proofErr w:type="spellStart"/>
      <w:r w:rsidRPr="00AA3866">
        <w:t>gramnegativas</w:t>
      </w:r>
      <w:proofErr w:type="spellEnd"/>
      <w:r w:rsidRPr="00AA3866">
        <w:t xml:space="preserve">. En ambos casos, los monocitos y los macrófagos tienen un rol central, a pesar de que los </w:t>
      </w:r>
      <w:proofErr w:type="spellStart"/>
      <w:r w:rsidRPr="00AA3866">
        <w:t>poilimorfonucleares</w:t>
      </w:r>
      <w:proofErr w:type="spellEnd"/>
      <w:r w:rsidRPr="00AA3866">
        <w:t xml:space="preserve">, células endoteliales y plaquetas también juegan su papel. Los monocitos liberan el factor de necrosis tumoral a e interleukina-1(IL-1), interleukina-6 (IL-6) e interleukina-8 (IL-8) después del contacto con estafilococos intactos, </w:t>
      </w:r>
      <w:proofErr w:type="spellStart"/>
      <w:r w:rsidRPr="00AA3866">
        <w:t>peptidoglicano</w:t>
      </w:r>
      <w:proofErr w:type="spellEnd"/>
      <w:r w:rsidRPr="00AA3866">
        <w:t xml:space="preserve"> o ácido </w:t>
      </w:r>
      <w:proofErr w:type="spellStart"/>
      <w:r w:rsidRPr="00AA3866">
        <w:t>lipoteicoico</w:t>
      </w:r>
      <w:proofErr w:type="spellEnd"/>
      <w:r w:rsidRPr="00AA3866">
        <w:t>. En contraste, la expresión de IL-1 e IL-6 por las células endoteliales requiere de la fagocitosis de las bacterias.</w:t>
      </w:r>
    </w:p>
    <w:p w:rsidR="00D15DCE" w:rsidRPr="00AA3866" w:rsidRDefault="00D15DCE" w:rsidP="00FA1A46"/>
    <w:p w:rsidR="00D15DCE" w:rsidRPr="00AA3866" w:rsidRDefault="00D15DCE" w:rsidP="00FA1A46">
      <w:r w:rsidRPr="00AA3866">
        <w:t xml:space="preserve">Como resultado de la citoquinas y activación celular, las vías del complemento y coagulación se activan, se metaboliza el ácido araquidónico y se libera el factor plaquetario. Estos eventos, a su vez, causan fiebre, hipotensión, extravasación capilar, </w:t>
      </w:r>
      <w:proofErr w:type="spellStart"/>
      <w:r w:rsidRPr="00AA3866">
        <w:t>coagulopatía</w:t>
      </w:r>
      <w:proofErr w:type="spellEnd"/>
      <w:r w:rsidRPr="00AA3866">
        <w:t xml:space="preserve"> intravascular diseminada, depresión de la función miocárdica y disfunción multiorgánica. Varios de los componentes estafilocócicos parecen ser capaces de iniciar el síndrome séptico. Los </w:t>
      </w:r>
      <w:proofErr w:type="spellStart"/>
      <w:r w:rsidRPr="00AA3866">
        <w:t>peptidoglicanos</w:t>
      </w:r>
      <w:proofErr w:type="spellEnd"/>
      <w:r w:rsidRPr="00AA3866">
        <w:t xml:space="preserve">, especialmente cuando se combinan con ácido </w:t>
      </w:r>
      <w:proofErr w:type="spellStart"/>
      <w:r w:rsidRPr="00AA3866">
        <w:t>lipoteicoico</w:t>
      </w:r>
      <w:proofErr w:type="spellEnd"/>
      <w:r w:rsidRPr="00AA3866">
        <w:t>, reproducen muchas de las respuestas de endotoxina en el modelo animal de sepsis.</w:t>
      </w:r>
    </w:p>
    <w:p w:rsidR="00D15DCE" w:rsidRPr="00AA3866" w:rsidRDefault="00D15DCE" w:rsidP="00FA1A46"/>
    <w:p w:rsidR="00D15DCE" w:rsidRPr="00AA3866" w:rsidRDefault="00D15DCE" w:rsidP="00FA1A46">
      <w:r w:rsidRPr="00AA3866">
        <w:t xml:space="preserve">La </w:t>
      </w:r>
      <w:proofErr w:type="spellStart"/>
      <w:r w:rsidRPr="00AA3866">
        <w:t>alfatoxina</w:t>
      </w:r>
      <w:proofErr w:type="spellEnd"/>
      <w:r w:rsidRPr="00AA3866">
        <w:t xml:space="preserve">, por sí sola, reproduce muchos de los hallazgos de la sepsis, incluyendo hipotensión, trombocitopenia e hipoxia en el modelo animal. La tasa global de mortalidad por </w:t>
      </w:r>
      <w:proofErr w:type="spellStart"/>
      <w:r w:rsidRPr="00AA3866">
        <w:t>bacteremia</w:t>
      </w:r>
      <w:proofErr w:type="spellEnd"/>
      <w:r w:rsidRPr="00AA3866">
        <w:t xml:space="preserve"> estafilocócica, la cual ha permanecido inalterada durante los últimos 15 años, está entre el 11 y el 43%. Los factores asociados a la mortalidad incluyen edad mayor de 50 años, foco infeccioso no removible, patología cardíaca grave subyacente y enfermedad neurológica o respiratoria. La </w:t>
      </w:r>
      <w:proofErr w:type="spellStart"/>
      <w:r w:rsidRPr="00AA3866">
        <w:t>bacteremia</w:t>
      </w:r>
      <w:proofErr w:type="spellEnd"/>
      <w:r w:rsidRPr="00AA3866">
        <w:t xml:space="preserve"> causada por cepas resistentes a la meticilina no está asociada con mayor mortalidad. Recientemente se observó que el cambio en el puntaje que evalúa la Fisiología Aguda y la Enfermedad Crónica (APACHE II) el día anterior a la </w:t>
      </w:r>
      <w:proofErr w:type="spellStart"/>
      <w:r w:rsidRPr="00AA3866">
        <w:t>bacteremia</w:t>
      </w:r>
      <w:proofErr w:type="spellEnd"/>
      <w:r w:rsidRPr="00AA3866">
        <w:t xml:space="preserve"> por S. </w:t>
      </w:r>
      <w:proofErr w:type="spellStart"/>
      <w:r w:rsidRPr="00AA3866">
        <w:t>aureus</w:t>
      </w:r>
      <w:proofErr w:type="spellEnd"/>
      <w:r w:rsidRPr="00AA3866">
        <w:t xml:space="preserve">, podía predecir el curso clínico y la evolución. La frecuencia de complicaciones por la </w:t>
      </w:r>
      <w:proofErr w:type="spellStart"/>
      <w:r w:rsidRPr="00AA3866">
        <w:t>bacteremia</w:t>
      </w:r>
      <w:proofErr w:type="spellEnd"/>
      <w:r w:rsidRPr="00AA3866">
        <w:t xml:space="preserve"> estafilocócica es alta, con un rango de entre el 11 y el 53%. Tantos como el 31% de los pacientes con </w:t>
      </w:r>
      <w:proofErr w:type="spellStart"/>
      <w:r w:rsidRPr="00AA3866">
        <w:t>bacteremia</w:t>
      </w:r>
      <w:proofErr w:type="spellEnd"/>
      <w:r w:rsidRPr="00AA3866">
        <w:t xml:space="preserve"> que no tienen evidencia de endocarditis si demuestran infección </w:t>
      </w:r>
      <w:proofErr w:type="spellStart"/>
      <w:r w:rsidRPr="00AA3866">
        <w:t>metastásica</w:t>
      </w:r>
      <w:proofErr w:type="spellEnd"/>
    </w:p>
    <w:p w:rsidR="00B86A78" w:rsidRPr="00AA3866" w:rsidRDefault="00B86A78" w:rsidP="00FA1A46"/>
    <w:p w:rsidR="00D15DCE" w:rsidRPr="00AA3866" w:rsidRDefault="00617C45" w:rsidP="00FA1A46">
      <w:pPr>
        <w:rPr>
          <w:b/>
        </w:rPr>
      </w:pPr>
      <w:r w:rsidRPr="00AA3866">
        <w:rPr>
          <w:b/>
        </w:rPr>
        <w:t>STAPHYLOCOCCUS AUREUS METICILINO RESISTENTE</w:t>
      </w:r>
    </w:p>
    <w:p w:rsidR="00D15DCE" w:rsidRPr="00AA3866" w:rsidRDefault="00D15DCE" w:rsidP="00FA1A46">
      <w:r w:rsidRPr="00AA3866">
        <w:t xml:space="preserve">Se han descrito, al menos, tres mecanismos de resistencia de S. </w:t>
      </w:r>
      <w:proofErr w:type="spellStart"/>
      <w:r w:rsidRPr="00AA3866">
        <w:t>aureus</w:t>
      </w:r>
      <w:proofErr w:type="spellEnd"/>
      <w:r w:rsidRPr="00AA3866">
        <w:t xml:space="preserve"> a los β -</w:t>
      </w:r>
      <w:proofErr w:type="spellStart"/>
      <w:r w:rsidRPr="00AA3866">
        <w:t>lactámicos</w:t>
      </w:r>
      <w:proofErr w:type="spellEnd"/>
      <w:r w:rsidRPr="00AA3866">
        <w:t>, en muchas ocasiones relacionados entre sí: producción de β -</w:t>
      </w:r>
      <w:proofErr w:type="spellStart"/>
      <w:r w:rsidRPr="00AA3866">
        <w:t>lactamasas</w:t>
      </w:r>
      <w:proofErr w:type="spellEnd"/>
      <w:r w:rsidRPr="00AA3866">
        <w:t xml:space="preserve">, fenómenos de tolerancia y resistencia por proteínas fijadoras de </w:t>
      </w:r>
      <w:r w:rsidRPr="00AA3866">
        <w:lastRenderedPageBreak/>
        <w:t>penicilina (PBP) modificadas o supernumerarias, conocida como resistencia intrínseca a meticilina.</w:t>
      </w:r>
    </w:p>
    <w:p w:rsidR="00D15DCE" w:rsidRPr="00AA3866" w:rsidRDefault="00D15DCE" w:rsidP="00FA1A46"/>
    <w:p w:rsidR="00D15DCE" w:rsidRPr="00AA3866" w:rsidRDefault="00D15DCE" w:rsidP="00FA1A46">
      <w:r w:rsidRPr="00AA3866">
        <w:t xml:space="preserve">Las penicilinas resistentes a la </w:t>
      </w:r>
      <w:proofErr w:type="spellStart"/>
      <w:r w:rsidRPr="00AA3866">
        <w:t>penicilinasa</w:t>
      </w:r>
      <w:proofErr w:type="spellEnd"/>
      <w:r w:rsidRPr="00AA3866">
        <w:t xml:space="preserve"> (</w:t>
      </w:r>
      <w:proofErr w:type="spellStart"/>
      <w:r w:rsidRPr="00AA3866">
        <w:t>oxacilina</w:t>
      </w:r>
      <w:proofErr w:type="spellEnd"/>
      <w:r w:rsidRPr="00AA3866">
        <w:t xml:space="preserve">, meticilina, </w:t>
      </w:r>
      <w:proofErr w:type="spellStart"/>
      <w:r w:rsidRPr="00AA3866">
        <w:t>cloxacilina</w:t>
      </w:r>
      <w:proofErr w:type="spellEnd"/>
      <w:r w:rsidRPr="00AA3866">
        <w:t>, etc.) y las cefalosporinas, poseen una estructura molecular que las protege frente a la acción de la β -</w:t>
      </w:r>
      <w:proofErr w:type="spellStart"/>
      <w:r w:rsidRPr="00AA3866">
        <w:t>lactamasa</w:t>
      </w:r>
      <w:proofErr w:type="spellEnd"/>
      <w:r w:rsidRPr="00AA3866">
        <w:t xml:space="preserve">. Sin embargo, el género </w:t>
      </w:r>
      <w:proofErr w:type="spellStart"/>
      <w:r w:rsidRPr="00AA3866">
        <w:t>Staphylococcus</w:t>
      </w:r>
      <w:proofErr w:type="spellEnd"/>
      <w:r w:rsidRPr="00AA3866">
        <w:t xml:space="preserve"> ha desarrollado mecanismos más complejos de resistencia frente a este grupo de antimicrobianos. El mecanismo de resistencia a meticilina de </w:t>
      </w:r>
      <w:proofErr w:type="spellStart"/>
      <w:r w:rsidRPr="00AA3866">
        <w:t>S.aureus</w:t>
      </w:r>
      <w:proofErr w:type="spellEnd"/>
      <w:r w:rsidRPr="00AA3866">
        <w:t xml:space="preserve"> se asocia en general a la síntesis de una nueva PBP (PBP2a </w:t>
      </w:r>
      <w:proofErr w:type="spellStart"/>
      <w:r w:rsidRPr="00AA3866">
        <w:t>ó</w:t>
      </w:r>
      <w:proofErr w:type="spellEnd"/>
      <w:r w:rsidRPr="00AA3866">
        <w:t xml:space="preserve"> PBP2´) de 78 </w:t>
      </w:r>
      <w:proofErr w:type="spellStart"/>
      <w:r w:rsidRPr="00AA3866">
        <w:t>kDa</w:t>
      </w:r>
      <w:proofErr w:type="spellEnd"/>
      <w:r w:rsidRPr="00AA3866">
        <w:t xml:space="preserve"> con baja afinidad por la meticilina y el resto de los β -</w:t>
      </w:r>
      <w:proofErr w:type="spellStart"/>
      <w:r w:rsidRPr="00AA3866">
        <w:t>lactámicos</w:t>
      </w:r>
      <w:proofErr w:type="spellEnd"/>
      <w:r w:rsidRPr="00AA3866">
        <w:t xml:space="preserve">. El determinante genético de esta proteína es de naturaleza cromosómica (gen </w:t>
      </w:r>
      <w:proofErr w:type="spellStart"/>
      <w:r w:rsidRPr="00AA3866">
        <w:t>mec</w:t>
      </w:r>
      <w:proofErr w:type="spellEnd"/>
      <w:r w:rsidRPr="00AA3866">
        <w:t xml:space="preserve">). Este gen contiene </w:t>
      </w:r>
      <w:proofErr w:type="spellStart"/>
      <w:r w:rsidRPr="00AA3866">
        <w:t>loci</w:t>
      </w:r>
      <w:proofErr w:type="spellEnd"/>
      <w:r w:rsidRPr="00AA3866">
        <w:t xml:space="preserve"> distintos, </w:t>
      </w:r>
      <w:proofErr w:type="gramStart"/>
      <w:r w:rsidRPr="00AA3866">
        <w:t xml:space="preserve">el </w:t>
      </w:r>
      <w:proofErr w:type="spellStart"/>
      <w:r w:rsidRPr="00AA3866">
        <w:t>mecA</w:t>
      </w:r>
      <w:proofErr w:type="spellEnd"/>
      <w:proofErr w:type="gramEnd"/>
      <w:r w:rsidRPr="00AA3866">
        <w:t xml:space="preserve">, que codificaría la PBP2a, y el </w:t>
      </w:r>
      <w:proofErr w:type="spellStart"/>
      <w:r w:rsidRPr="00AA3866">
        <w:t>mecR</w:t>
      </w:r>
      <w:proofErr w:type="spellEnd"/>
      <w:r w:rsidRPr="00AA3866">
        <w:t xml:space="preserve"> o gen regulador (De </w:t>
      </w:r>
      <w:proofErr w:type="spellStart"/>
      <w:r w:rsidRPr="00AA3866">
        <w:t>Lencastre</w:t>
      </w:r>
      <w:proofErr w:type="spellEnd"/>
      <w:r w:rsidRPr="00AA3866">
        <w:t xml:space="preserve"> et al., 1994). Las cepas SARM con resistencia verdadera o intrínseca a meticilina poseerían los marcadores gen </w:t>
      </w:r>
      <w:proofErr w:type="spellStart"/>
      <w:r w:rsidRPr="00AA3866">
        <w:t>mecA</w:t>
      </w:r>
      <w:proofErr w:type="spellEnd"/>
      <w:r w:rsidRPr="00AA3866">
        <w:t xml:space="preserve"> y PBP2a.</w:t>
      </w:r>
    </w:p>
    <w:p w:rsidR="00D15DCE" w:rsidRPr="00AA3866" w:rsidRDefault="00D15DCE" w:rsidP="00FA1A46"/>
    <w:p w:rsidR="00D15DCE" w:rsidRPr="00AA3866" w:rsidRDefault="00D15DCE" w:rsidP="00FA1A46">
      <w:r w:rsidRPr="00AA3866">
        <w:t xml:space="preserve">La expresión fenotípica de la resistencia a la meticilina es compleja, diferenciándose inicialmente dos tipos de cepas, unas con resistencia homogénea, o de alto nivel, y otras con resistencia heterogénea, que representan la forma más habitual. En este caso, sólo una población minoritaria de células expresaría dicha cualidad. Además, resulta necesario, para una buena expresión de la resistencia, una serie de condiciones de cultivo adecuadas (pH neutro, medios hipertónicos, incubación prolongada a 35 </w:t>
      </w:r>
      <w:proofErr w:type="spellStart"/>
      <w:r w:rsidRPr="00AA3866">
        <w:t>ºC</w:t>
      </w:r>
      <w:proofErr w:type="spellEnd"/>
      <w:r w:rsidRPr="00AA3866">
        <w:t xml:space="preserve">, etc.). Dentro de este grupo de cepas </w:t>
      </w:r>
      <w:proofErr w:type="spellStart"/>
      <w:r w:rsidRPr="00AA3866">
        <w:t>heterorresistentes</w:t>
      </w:r>
      <w:proofErr w:type="spellEnd"/>
      <w:r w:rsidRPr="00AA3866">
        <w:t xml:space="preserve"> se describen, a su vez, tres niveles según el porcentaje de población que exprese dicha resistencia</w:t>
      </w:r>
    </w:p>
    <w:p w:rsidR="00D15DCE" w:rsidRPr="00AA3866" w:rsidRDefault="00D15DCE" w:rsidP="00FA1A46">
      <w:r w:rsidRPr="00AA3866">
        <w:t xml:space="preserve">Se han descrito también otras modalidades de resistencia en las que no se demuestra la presencia del gen </w:t>
      </w:r>
      <w:proofErr w:type="spellStart"/>
      <w:r w:rsidRPr="00AA3866">
        <w:t>mecA</w:t>
      </w:r>
      <w:proofErr w:type="spellEnd"/>
      <w:r w:rsidRPr="00AA3866">
        <w:t xml:space="preserve"> ni de la PBP2a, como son la denominada </w:t>
      </w:r>
      <w:proofErr w:type="spellStart"/>
      <w:r w:rsidRPr="00AA3866">
        <w:t>borderline</w:t>
      </w:r>
      <w:proofErr w:type="spellEnd"/>
      <w:r w:rsidRPr="00AA3866">
        <w:t>, con niveles de resistencia bajos por hiperproducción de β -</w:t>
      </w:r>
      <w:proofErr w:type="spellStart"/>
      <w:r w:rsidRPr="00AA3866">
        <w:t>lactamasas</w:t>
      </w:r>
      <w:proofErr w:type="spellEnd"/>
      <w:r w:rsidRPr="00AA3866">
        <w:t>, y la resistencia modificada (</w:t>
      </w:r>
      <w:proofErr w:type="spellStart"/>
      <w:r w:rsidRPr="00AA3866">
        <w:t>mod</w:t>
      </w:r>
      <w:proofErr w:type="spellEnd"/>
      <w:r w:rsidRPr="00AA3866">
        <w:t xml:space="preserve">-SA) por alteración de las </w:t>
      </w:r>
      <w:proofErr w:type="spellStart"/>
      <w:r w:rsidRPr="00AA3866">
        <w:t>PBPs</w:t>
      </w:r>
      <w:proofErr w:type="spellEnd"/>
      <w:r w:rsidRPr="00AA3866">
        <w:t xml:space="preserve"> 1,3 y 4. Así, en los mecanismos de resistencia, están implicados otros genes con sus diferentes </w:t>
      </w:r>
      <w:proofErr w:type="spellStart"/>
      <w:r w:rsidRPr="00AA3866">
        <w:t>loci</w:t>
      </w:r>
      <w:proofErr w:type="spellEnd"/>
      <w:r w:rsidRPr="00AA3866">
        <w:t xml:space="preserve">, incluyendo el gen </w:t>
      </w:r>
      <w:proofErr w:type="spellStart"/>
      <w:r w:rsidRPr="00AA3866">
        <w:t>bla</w:t>
      </w:r>
      <w:proofErr w:type="spellEnd"/>
      <w:r w:rsidRPr="00AA3866">
        <w:t xml:space="preserve"> (para β -</w:t>
      </w:r>
      <w:proofErr w:type="spellStart"/>
      <w:r w:rsidRPr="00AA3866">
        <w:t>lactamasa</w:t>
      </w:r>
      <w:proofErr w:type="spellEnd"/>
      <w:r w:rsidRPr="00AA3866">
        <w:t xml:space="preserve">) y el gen </w:t>
      </w:r>
      <w:proofErr w:type="spellStart"/>
      <w:r w:rsidRPr="00AA3866">
        <w:t>fem</w:t>
      </w:r>
      <w:proofErr w:type="spellEnd"/>
      <w:r w:rsidRPr="00AA3866">
        <w:t xml:space="preserve"> (factor esencial de resistencia a meticilina).</w:t>
      </w:r>
      <w:r w:rsidRPr="00AA3866">
        <w:rPr>
          <w:rStyle w:val="Refdenotaalpie"/>
          <w:rFonts w:cs="Arial"/>
          <w:color w:val="000000" w:themeColor="text1"/>
          <w:szCs w:val="24"/>
        </w:rPr>
        <w:footnoteReference w:id="10"/>
      </w:r>
    </w:p>
    <w:p w:rsidR="00D15DCE" w:rsidRPr="00AA3866" w:rsidRDefault="00D15DCE" w:rsidP="00FA1A46">
      <w:pPr>
        <w:rPr>
          <w:b/>
        </w:rPr>
      </w:pPr>
    </w:p>
    <w:p w:rsidR="00D15DCE" w:rsidRPr="00AA3866" w:rsidRDefault="00D15DCE" w:rsidP="00FA1A46">
      <w:pPr>
        <w:rPr>
          <w:b/>
        </w:rPr>
      </w:pPr>
    </w:p>
    <w:p w:rsidR="00D15DCE" w:rsidRPr="00AA3866" w:rsidRDefault="00D15DCE" w:rsidP="00FA1A46">
      <w:pPr>
        <w:rPr>
          <w:b/>
        </w:rPr>
      </w:pPr>
    </w:p>
    <w:p w:rsidR="00D15DCE" w:rsidRPr="00AA3866" w:rsidRDefault="00D15DCE" w:rsidP="00FA1A46">
      <w:pPr>
        <w:rPr>
          <w:b/>
        </w:rPr>
      </w:pPr>
    </w:p>
    <w:p w:rsidR="00D15DCE" w:rsidRPr="00AA3866" w:rsidRDefault="00D15DCE" w:rsidP="00FA1A46">
      <w:pPr>
        <w:rPr>
          <w:b/>
        </w:rPr>
      </w:pPr>
    </w:p>
    <w:p w:rsidR="00D15DCE" w:rsidRPr="00AA3866" w:rsidRDefault="00D15DCE" w:rsidP="00FA1A46">
      <w:pPr>
        <w:rPr>
          <w:b/>
        </w:rPr>
      </w:pPr>
    </w:p>
    <w:p w:rsidR="00D15DCE" w:rsidRPr="00AA3866" w:rsidRDefault="001B489A" w:rsidP="00FA1A46">
      <w:pPr>
        <w:rPr>
          <w:b/>
        </w:rPr>
      </w:pPr>
      <w:r w:rsidRPr="00AA3866">
        <w:rPr>
          <w:noProof/>
        </w:rPr>
        <w:lastRenderedPageBreak/>
        <w:drawing>
          <wp:anchor distT="0" distB="0" distL="114300" distR="114300" simplePos="0" relativeHeight="251660800" behindDoc="1" locked="0" layoutInCell="1" allowOverlap="1" wp14:anchorId="752A8D04" wp14:editId="7C70D5E0">
            <wp:simplePos x="0" y="0"/>
            <wp:positionH relativeFrom="column">
              <wp:posOffset>-293086</wp:posOffset>
            </wp:positionH>
            <wp:positionV relativeFrom="paragraph">
              <wp:posOffset>-702601</wp:posOffset>
            </wp:positionV>
            <wp:extent cx="6213513" cy="188744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7203" t="24576" r="9104" b="41525"/>
                    <a:stretch/>
                  </pic:blipFill>
                  <pic:spPr bwMode="auto">
                    <a:xfrm>
                      <a:off x="0" y="0"/>
                      <a:ext cx="6213513" cy="18874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5DCE" w:rsidRPr="00AA3866" w:rsidRDefault="00D15DCE" w:rsidP="00FA1A46">
      <w:pPr>
        <w:rPr>
          <w:b/>
        </w:rPr>
      </w:pPr>
    </w:p>
    <w:p w:rsidR="00D15DCE" w:rsidRPr="00AA3866" w:rsidRDefault="00D15DCE" w:rsidP="00FA1A46">
      <w:pPr>
        <w:rPr>
          <w:b/>
        </w:rPr>
      </w:pPr>
    </w:p>
    <w:p w:rsidR="00D15DCE" w:rsidRPr="00AA3866" w:rsidRDefault="00D15DCE" w:rsidP="00FA1A46">
      <w:pPr>
        <w:rPr>
          <w:b/>
        </w:rPr>
      </w:pPr>
    </w:p>
    <w:p w:rsidR="00D15DCE" w:rsidRPr="00AA3866" w:rsidRDefault="00D15DCE" w:rsidP="00FA1A46">
      <w:pPr>
        <w:rPr>
          <w:b/>
        </w:rPr>
      </w:pPr>
    </w:p>
    <w:p w:rsidR="001B489A" w:rsidRDefault="001B489A" w:rsidP="00FA1A46">
      <w:pPr>
        <w:rPr>
          <w:b/>
        </w:rPr>
      </w:pPr>
    </w:p>
    <w:p w:rsidR="00D15DCE" w:rsidRPr="00AA3866" w:rsidRDefault="00D15DCE" w:rsidP="00FA1A46">
      <w:pPr>
        <w:rPr>
          <w:b/>
        </w:rPr>
      </w:pPr>
      <w:r w:rsidRPr="00AA3866">
        <w:rPr>
          <w:b/>
        </w:rPr>
        <w:t xml:space="preserve">Género </w:t>
      </w:r>
      <w:proofErr w:type="spellStart"/>
      <w:r w:rsidRPr="00AA3866">
        <w:rPr>
          <w:b/>
        </w:rPr>
        <w:t>Staphylococcus</w:t>
      </w:r>
      <w:proofErr w:type="spellEnd"/>
      <w:r w:rsidRPr="00AA3866">
        <w:rPr>
          <w:b/>
        </w:rPr>
        <w:t xml:space="preserve"> y sensibilidad a los </w:t>
      </w:r>
      <w:proofErr w:type="spellStart"/>
      <w:r w:rsidRPr="00AA3866">
        <w:rPr>
          <w:b/>
        </w:rPr>
        <w:t>glucopéptidos</w:t>
      </w:r>
      <w:proofErr w:type="spellEnd"/>
    </w:p>
    <w:p w:rsidR="00D15DCE" w:rsidRPr="00AA3866" w:rsidRDefault="00D15DCE" w:rsidP="00FA1A46">
      <w:r w:rsidRPr="00AA3866">
        <w:t xml:space="preserve">Aunque la vancomicina o la </w:t>
      </w:r>
      <w:proofErr w:type="spellStart"/>
      <w:r w:rsidRPr="00AA3866">
        <w:t>teicoplanina</w:t>
      </w:r>
      <w:proofErr w:type="spellEnd"/>
      <w:r w:rsidRPr="00AA3866">
        <w:t xml:space="preserve"> siguen siendo el tratamiento de elección frente a una cepa SARM, en los últimos tiempos se ha descrito un fenómeno de disminución de sensibilidad de varias especies de </w:t>
      </w:r>
      <w:proofErr w:type="spellStart"/>
      <w:r w:rsidRPr="00AA3866">
        <w:t>estafilocos</w:t>
      </w:r>
      <w:proofErr w:type="spellEnd"/>
      <w:r w:rsidRPr="00AA3866">
        <w:t xml:space="preserve"> a estos antibióticos, incluyendo a </w:t>
      </w:r>
      <w:proofErr w:type="spellStart"/>
      <w:r w:rsidRPr="00AA3866">
        <w:t>S.aureus</w:t>
      </w:r>
      <w:proofErr w:type="spellEnd"/>
      <w:r w:rsidRPr="00AA3866">
        <w:t xml:space="preserve">. La resistencia de S. </w:t>
      </w:r>
      <w:proofErr w:type="spellStart"/>
      <w:r w:rsidRPr="00AA3866">
        <w:t>haemolyticus</w:t>
      </w:r>
      <w:proofErr w:type="spellEnd"/>
      <w:r w:rsidRPr="00AA3866">
        <w:t xml:space="preserve"> a la vancomicina y/o </w:t>
      </w:r>
      <w:proofErr w:type="spellStart"/>
      <w:r w:rsidRPr="00AA3866">
        <w:t>teicoplanina</w:t>
      </w:r>
      <w:proofErr w:type="spellEnd"/>
      <w:r w:rsidRPr="00AA3866">
        <w:t xml:space="preserve"> ya fue descrita en 1987 y ocurre con cierta frecuencia. El plásmido que codifica la resistencia a vancomicina en el género </w:t>
      </w:r>
      <w:proofErr w:type="spellStart"/>
      <w:r w:rsidRPr="00AA3866">
        <w:t>Enterococcus</w:t>
      </w:r>
      <w:proofErr w:type="spellEnd"/>
      <w:r w:rsidRPr="00AA3866">
        <w:t xml:space="preserve"> ha sido transferido in vitro por conjugación a S. </w:t>
      </w:r>
      <w:proofErr w:type="spellStart"/>
      <w:r w:rsidRPr="00AA3866">
        <w:t>aureus</w:t>
      </w:r>
      <w:proofErr w:type="spellEnd"/>
      <w:r w:rsidRPr="00AA3866">
        <w:t xml:space="preserve">. Algunos trabajos recientes en los EEUU y Japón detectan el aislamiento de cepas de S. </w:t>
      </w:r>
      <w:proofErr w:type="spellStart"/>
      <w:r w:rsidRPr="00AA3866">
        <w:t>aureus</w:t>
      </w:r>
      <w:proofErr w:type="spellEnd"/>
      <w:r w:rsidRPr="00AA3866">
        <w:t xml:space="preserve"> con sensibilidad intermedia a vancomicina. Todos estos hechos hacen necesario confirmar la sensibilidad a la vancomicina ante un aislado estafilocócico. Pueden utilizarse sistemas automatizados o métodos de difusión disco-placa, y confirmar los resultados por siembra en un medio con 6 µ g/ml de vancomicina o mediante la técnica E-test  con tiras de vancomicina y </w:t>
      </w:r>
      <w:proofErr w:type="spellStart"/>
      <w:r w:rsidRPr="00AA3866">
        <w:t>teicoplanina</w:t>
      </w:r>
      <w:proofErr w:type="spellEnd"/>
      <w:r w:rsidRPr="00AA3866">
        <w:t>.</w:t>
      </w:r>
      <w:r w:rsidRPr="00AA3866">
        <w:rPr>
          <w:rStyle w:val="Refdenotaalpie"/>
          <w:rFonts w:cs="Arial"/>
          <w:color w:val="000000" w:themeColor="text1"/>
          <w:szCs w:val="24"/>
        </w:rPr>
        <w:footnoteReference w:id="11"/>
      </w:r>
    </w:p>
    <w:p w:rsidR="00D15DCE" w:rsidRPr="00AA3866" w:rsidRDefault="00D15DCE" w:rsidP="00FA1A46">
      <w:pPr>
        <w:rPr>
          <w:b/>
        </w:rPr>
      </w:pPr>
    </w:p>
    <w:p w:rsidR="00D15DCE" w:rsidRPr="00AA3866" w:rsidRDefault="00D15DCE" w:rsidP="00FA1A46">
      <w:pPr>
        <w:rPr>
          <w:b/>
        </w:rPr>
      </w:pPr>
    </w:p>
    <w:p w:rsidR="00D15DCE" w:rsidRPr="00AA3866" w:rsidRDefault="00D15DCE" w:rsidP="00FA1A46">
      <w:pPr>
        <w:rPr>
          <w:b/>
        </w:rPr>
      </w:pPr>
      <w:r w:rsidRPr="00AA3866">
        <w:rPr>
          <w:b/>
        </w:rPr>
        <w:t>ASPECTOS PATOGÉNICOS Y EPIDEMIOLÓGICOS</w:t>
      </w:r>
    </w:p>
    <w:p w:rsidR="00D15DCE" w:rsidRPr="00AA3866" w:rsidRDefault="00D15DCE" w:rsidP="00FA1A46"/>
    <w:p w:rsidR="00D15DCE" w:rsidRPr="00AA3866" w:rsidRDefault="00D15DCE" w:rsidP="00FA1A46">
      <w:r w:rsidRPr="00AA3866">
        <w:t xml:space="preserve">El principal reservorio de S. </w:t>
      </w:r>
      <w:proofErr w:type="spellStart"/>
      <w:r w:rsidRPr="00AA3866">
        <w:t>aureus</w:t>
      </w:r>
      <w:proofErr w:type="spellEnd"/>
      <w:r w:rsidRPr="00AA3866">
        <w:t xml:space="preserve"> es el ser humano, hallándose en los portadores sanos, especialmente en las fosas nasales, así como en los pacientes infectados. La colonización puede asentar sobre la mucosa nasal, orofaringe, epidermis íntegra, úlceras crónicas cutáneas, heridas en fase de cicatrización o en la uretra de portadores de sonda.</w:t>
      </w:r>
    </w:p>
    <w:p w:rsidR="00D15DCE" w:rsidRPr="00AA3866" w:rsidRDefault="00D15DCE" w:rsidP="00FA1A46"/>
    <w:p w:rsidR="00D15DCE" w:rsidRPr="00AA3866" w:rsidRDefault="00D15DCE" w:rsidP="00FA1A46">
      <w:r w:rsidRPr="00AA3866">
        <w:t xml:space="preserve">S. </w:t>
      </w:r>
      <w:proofErr w:type="spellStart"/>
      <w:r w:rsidRPr="00AA3866">
        <w:t>aureus</w:t>
      </w:r>
      <w:proofErr w:type="spellEnd"/>
      <w:r w:rsidRPr="00AA3866">
        <w:t xml:space="preserve"> posee una gran capacidad para sobrevivir en un ambiente adverso y, por la acción de sus determinantes de patogenicidad (cápsula </w:t>
      </w:r>
      <w:proofErr w:type="spellStart"/>
      <w:r w:rsidRPr="00AA3866">
        <w:t>mucoide</w:t>
      </w:r>
      <w:proofErr w:type="spellEnd"/>
      <w:r w:rsidRPr="00AA3866">
        <w:t xml:space="preserve"> </w:t>
      </w:r>
      <w:proofErr w:type="spellStart"/>
      <w:r w:rsidRPr="00AA3866">
        <w:t>polisacárida</w:t>
      </w:r>
      <w:proofErr w:type="spellEnd"/>
      <w:r w:rsidRPr="00AA3866">
        <w:t xml:space="preserve">, componentes antigénicos de la pared, producción de enzimas como catalasa, coagulasa, </w:t>
      </w:r>
      <w:proofErr w:type="spellStart"/>
      <w:r w:rsidRPr="00AA3866">
        <w:t>hialuronidasa</w:t>
      </w:r>
      <w:proofErr w:type="spellEnd"/>
      <w:r w:rsidRPr="00AA3866">
        <w:t xml:space="preserve">, </w:t>
      </w:r>
      <w:proofErr w:type="spellStart"/>
      <w:r w:rsidRPr="00AA3866">
        <w:t>estafiloquinasas</w:t>
      </w:r>
      <w:proofErr w:type="spellEnd"/>
      <w:r w:rsidRPr="00AA3866">
        <w:t>, lipasas, β -</w:t>
      </w:r>
      <w:proofErr w:type="spellStart"/>
      <w:r w:rsidRPr="00AA3866">
        <w:t>lactamasas</w:t>
      </w:r>
      <w:proofErr w:type="spellEnd"/>
      <w:r w:rsidRPr="00AA3866">
        <w:t xml:space="preserve">, o la secreción de diversas toxinas como la exotoxina </w:t>
      </w:r>
      <w:proofErr w:type="spellStart"/>
      <w:r w:rsidRPr="00AA3866">
        <w:t>epidermolítica</w:t>
      </w:r>
      <w:proofErr w:type="spellEnd"/>
      <w:r w:rsidRPr="00AA3866">
        <w:t>, enterotoxinas o la toxina del síndrome de shock tóxico), acaba produciendo infección.</w:t>
      </w:r>
    </w:p>
    <w:p w:rsidR="00D15DCE" w:rsidRPr="00AA3866" w:rsidRDefault="00D15DCE" w:rsidP="00FA1A46"/>
    <w:p w:rsidR="00D15DCE" w:rsidRPr="00AA3866" w:rsidRDefault="00D15DCE" w:rsidP="00FA1A46">
      <w:r w:rsidRPr="00AA3866">
        <w:t xml:space="preserve">Además, S. </w:t>
      </w:r>
      <w:proofErr w:type="spellStart"/>
      <w:r w:rsidRPr="00AA3866">
        <w:t>aureus</w:t>
      </w:r>
      <w:proofErr w:type="spellEnd"/>
      <w:r w:rsidRPr="00AA3866">
        <w:t xml:space="preserve"> interacciona con múltiples receptores del huésped a través de diversos componentes de superficie. Presenta asimismo un elevada capacidad de adherencia a diversos sustratos in vitro, por mecanismos que se activan también sobre diversos materiales inanimados como el </w:t>
      </w:r>
      <w:proofErr w:type="spellStart"/>
      <w:r w:rsidRPr="00AA3866">
        <w:t>polimetacrilato</w:t>
      </w:r>
      <w:proofErr w:type="spellEnd"/>
      <w:r w:rsidRPr="00AA3866">
        <w:t xml:space="preserve"> el teflón o la mayoría de materiales protésicos.</w:t>
      </w:r>
    </w:p>
    <w:p w:rsidR="00D15DCE" w:rsidRPr="00AA3866" w:rsidRDefault="00D15DCE" w:rsidP="00FA1A46"/>
    <w:p w:rsidR="00D15DCE" w:rsidRPr="00AA3866" w:rsidRDefault="00D15DCE" w:rsidP="00FA1A46">
      <w:r w:rsidRPr="00AA3866">
        <w:t xml:space="preserve">Al igual que S. </w:t>
      </w:r>
      <w:proofErr w:type="spellStart"/>
      <w:r w:rsidRPr="00AA3866">
        <w:t>aureus</w:t>
      </w:r>
      <w:proofErr w:type="spellEnd"/>
      <w:r w:rsidRPr="00AA3866">
        <w:t xml:space="preserve"> sensible a la meticilina, las cepas SARM se introducen en el medio hospitalario a través de </w:t>
      </w:r>
      <w:proofErr w:type="spellStart"/>
      <w:r w:rsidRPr="00AA3866">
        <w:t>pacientes</w:t>
      </w:r>
      <w:proofErr w:type="gramStart"/>
      <w:r w:rsidRPr="00AA3866">
        <w:t>,visitantes</w:t>
      </w:r>
      <w:proofErr w:type="spellEnd"/>
      <w:proofErr w:type="gramEnd"/>
      <w:r w:rsidRPr="00AA3866">
        <w:t xml:space="preserve"> o trabajadores sanitarios. El reservorio fundamental lo constituyen los pacientes ingresados que están infectados o colonizados, extendiéndose a otros pacientes principalmente por medio de las manos del personal sanitario (infección cruzada). A medida que progresa un brote epidémico, aumenta el número de portadores nasales de SARM que constituyen, a menudo, la propia fuente de infección. La transmisión a través del entorno inanimado (reservorio ambiental) puede ser digna de mención, especialmente en ciertas áreas, como en las Unidades de Cuidados Intensivos. También puede producirse por vía aérea, en los pacientes intubados, o por proximidad con pacientes afectos de neumonía. El porcentaje de portadores de </w:t>
      </w:r>
      <w:proofErr w:type="spellStart"/>
      <w:r w:rsidRPr="00AA3866">
        <w:t>S.aureus</w:t>
      </w:r>
      <w:proofErr w:type="spellEnd"/>
      <w:r w:rsidRPr="00AA3866">
        <w:t xml:space="preserve">, así como la densidad de la colonización, aumenta en los grupos de pacientes sometidos a punciones frecuentes, como los enfermos hospitalizados, diabéticos con dependencia de insulina, usuarios de drogas por vía parenteral y </w:t>
      </w:r>
      <w:proofErr w:type="spellStart"/>
      <w:r w:rsidRPr="00AA3866">
        <w:t>hemodialisados</w:t>
      </w:r>
      <w:proofErr w:type="spellEnd"/>
      <w:r w:rsidRPr="00AA3866">
        <w:t>.</w:t>
      </w:r>
    </w:p>
    <w:p w:rsidR="00D15DCE" w:rsidRPr="00AA3866" w:rsidRDefault="00D15DCE" w:rsidP="00FA1A46"/>
    <w:p w:rsidR="00D15DCE" w:rsidRPr="00AA3866" w:rsidRDefault="00D15DCE" w:rsidP="00FA1A46">
      <w:r w:rsidRPr="00AA3866">
        <w:t xml:space="preserve">La infección se produce, en general, en zonas con alteraciones previas de la barrera mucocutánea debidas a heridas traumáticas, intervenciones quirúrgicas, </w:t>
      </w:r>
      <w:proofErr w:type="spellStart"/>
      <w:r w:rsidRPr="00AA3866">
        <w:t>intrumentación</w:t>
      </w:r>
      <w:proofErr w:type="spellEnd"/>
      <w:r w:rsidRPr="00AA3866">
        <w:t xml:space="preserve">, drogadicción parenteral, enfermedades dermatológicas, úlceras isquémicas, etc. A partir de esta fuente endógena, S. </w:t>
      </w:r>
      <w:proofErr w:type="spellStart"/>
      <w:r w:rsidRPr="00AA3866">
        <w:t>aureus</w:t>
      </w:r>
      <w:proofErr w:type="spellEnd"/>
      <w:r w:rsidRPr="00AA3866">
        <w:t>, que se comportaba hasta entonces como comensal, rompe el delicado equilibrio que impedía su capacidad de proliferación y ocasiona una infección local o generalizada. La morbilidad será variable y dependerá de factores propios del huésped, del tipo de infección y de la precocidad del tratamiento.</w:t>
      </w:r>
    </w:p>
    <w:p w:rsidR="00D15DCE" w:rsidRPr="00AA3866" w:rsidRDefault="00D15DCE" w:rsidP="00FA1A46"/>
    <w:p w:rsidR="00D15DCE" w:rsidRPr="00AA3866" w:rsidRDefault="00D15DCE" w:rsidP="00FA1A46">
      <w:r w:rsidRPr="00AA3866">
        <w:t xml:space="preserve">Existen factores asociados que favorecen la adquisición nosocomial de infección por SARM entre los que destacan: La manipulación diagnóstico-terapéutica (catéter intravascular, sondaje vesical, intubación orotraqueal, </w:t>
      </w:r>
      <w:proofErr w:type="spellStart"/>
      <w:r w:rsidRPr="00AA3866">
        <w:t>etc</w:t>
      </w:r>
      <w:proofErr w:type="spellEnd"/>
      <w:r w:rsidRPr="00AA3866">
        <w:t>),</w:t>
      </w:r>
    </w:p>
    <w:p w:rsidR="00D15DCE" w:rsidRPr="00AA3866" w:rsidRDefault="00D15DCE" w:rsidP="00FA1A46">
      <w:r w:rsidRPr="00AA3866">
        <w:t>2. Estancia en UCI,</w:t>
      </w:r>
    </w:p>
    <w:p w:rsidR="00D15DCE" w:rsidRPr="00AA3866" w:rsidRDefault="00D15DCE" w:rsidP="00FA1A46">
      <w:r w:rsidRPr="00AA3866">
        <w:t>3. enfermedad grave de base</w:t>
      </w:r>
    </w:p>
    <w:p w:rsidR="00D15DCE" w:rsidRPr="00AA3866" w:rsidRDefault="00D15DCE" w:rsidP="00FA1A46">
      <w:r w:rsidRPr="00AA3866">
        <w:t>4. Antibioterapia previa.</w:t>
      </w:r>
    </w:p>
    <w:p w:rsidR="00D15DCE" w:rsidRPr="00AA3866" w:rsidRDefault="00D15DCE" w:rsidP="00FA1A46">
      <w:r w:rsidRPr="00AA3866">
        <w:t>5. Estancia nosocomial prolongada.</w:t>
      </w:r>
    </w:p>
    <w:p w:rsidR="00D15DCE" w:rsidRPr="00AA3866" w:rsidRDefault="00D15DCE" w:rsidP="00FA1A46">
      <w:r w:rsidRPr="00AA3866">
        <w:lastRenderedPageBreak/>
        <w:t>6. Cirugía previa o herida quirúrgica.</w:t>
      </w:r>
    </w:p>
    <w:p w:rsidR="00D15DCE" w:rsidRPr="00AA3866" w:rsidRDefault="00D15DCE" w:rsidP="00FA1A46">
      <w:r w:rsidRPr="00AA3866">
        <w:t>7. úlceras isquémicas.</w:t>
      </w:r>
    </w:p>
    <w:p w:rsidR="00D15DCE" w:rsidRPr="00AA3866" w:rsidRDefault="00D15DCE" w:rsidP="00FA1A46"/>
    <w:p w:rsidR="00D15DCE" w:rsidRPr="00AA3866" w:rsidRDefault="00D15DCE" w:rsidP="00FA1A46">
      <w:pPr>
        <w:rPr>
          <w:b/>
        </w:rPr>
      </w:pPr>
      <w:r w:rsidRPr="00AA3866">
        <w:t xml:space="preserve">Las medidas más eficaces para el control de las infecciones por S. </w:t>
      </w:r>
      <w:proofErr w:type="spellStart"/>
      <w:r w:rsidRPr="00AA3866">
        <w:t>aureus</w:t>
      </w:r>
      <w:proofErr w:type="spellEnd"/>
      <w:r w:rsidRPr="00AA3866">
        <w:t xml:space="preserve"> en general y SARM en particular, son las barreras que limitan su extensión. Entre las precauciones habituales figuran el lavado de las manos antes y después de cualquier contacto con infectados, y el empleo de barreras que eviten el contacto con fluidos o sangre, como guantes de un solo uso y bata. Aunque en la mayoría de los servicios hospitalarios suele bastar con las precauciones habituales de contacto, en el transcurso de brotes con pacientes afectos de neumonía por SARM, es necesario utilizar mascarilla. Cuando se recurre a los cultivos microbiológicos de vigilancia para el control de un brote, suele utilizarse </w:t>
      </w:r>
      <w:proofErr w:type="spellStart"/>
      <w:r w:rsidRPr="00AA3866">
        <w:t>mupirocina</w:t>
      </w:r>
      <w:proofErr w:type="spellEnd"/>
      <w:r w:rsidRPr="00AA3866">
        <w:t>, tres veces al día, durante 5 días, para la erradicación nasal de portadores SARM. Los pacientes en situación aguda infectados por SARM no suelen requerir aislamiento, a menos que no sean colaboradores, su higiene personal sea deficiente, que tengan alguna herida infectada que no pueda ser controlada, o que presenten una neumonía por SARM.</w:t>
      </w:r>
      <w:r w:rsidRPr="00AA3866">
        <w:rPr>
          <w:rStyle w:val="Refdenotaalpie"/>
          <w:rFonts w:cs="Arial"/>
          <w:color w:val="000000" w:themeColor="text1"/>
          <w:szCs w:val="24"/>
        </w:rPr>
        <w:footnoteReference w:id="12"/>
      </w:r>
    </w:p>
    <w:p w:rsidR="00D15DCE" w:rsidRPr="00AA3866" w:rsidRDefault="00D15DCE" w:rsidP="00FA1A46">
      <w:pPr>
        <w:rPr>
          <w:b/>
        </w:rPr>
      </w:pPr>
    </w:p>
    <w:p w:rsidR="00D15DCE" w:rsidRPr="00AA3866" w:rsidRDefault="00D15DCE" w:rsidP="00FA1A46">
      <w:pPr>
        <w:rPr>
          <w:b/>
        </w:rPr>
      </w:pPr>
      <w:r w:rsidRPr="00AA3866">
        <w:rPr>
          <w:b/>
        </w:rPr>
        <w:t>MANIFESTACIONES CLÍNICAS EN LOS SARM</w:t>
      </w:r>
    </w:p>
    <w:p w:rsidR="00D15DCE" w:rsidRPr="00AA3866" w:rsidRDefault="00D15DCE" w:rsidP="00FA1A46"/>
    <w:p w:rsidR="00D15DCE" w:rsidRPr="00AA3866" w:rsidRDefault="00D15DCE" w:rsidP="00FA1A46">
      <w:r w:rsidRPr="00AA3866">
        <w:t xml:space="preserve">Desde el punto de vista clínico, las infecciones por SARM no difieren de las producidas por S. </w:t>
      </w:r>
      <w:proofErr w:type="spellStart"/>
      <w:r w:rsidRPr="00AA3866">
        <w:t>aureus</w:t>
      </w:r>
      <w:proofErr w:type="spellEnd"/>
      <w:r w:rsidRPr="00AA3866">
        <w:t xml:space="preserve"> sensible a la meticilina y, por tanto, las cepas resistentes tienen la misma capacidad patogénica para colonizar y causar infección. Las infecciones más comunes son las que afectan al tejido cutáneo y subcutáneo (lesiones supuradas o </w:t>
      </w:r>
      <w:proofErr w:type="spellStart"/>
      <w:r w:rsidRPr="00AA3866">
        <w:t>abscesificadas</w:t>
      </w:r>
      <w:proofErr w:type="spellEnd"/>
      <w:r w:rsidRPr="00AA3866">
        <w:t xml:space="preserve">), las infecciones de herida quirúrgica, bacteriemia, neumonía, osteomielitis, artritis y la infección asociada al catéter intravascular o sondaje urinario. Entre las complicaciones potencialmente graves de la bacteriemia estafilocócica se encuentran el shock séptico y las infecciones </w:t>
      </w:r>
      <w:proofErr w:type="spellStart"/>
      <w:r w:rsidRPr="00AA3866">
        <w:t>metastásicas</w:t>
      </w:r>
      <w:proofErr w:type="spellEnd"/>
      <w:r w:rsidRPr="00AA3866">
        <w:t xml:space="preserve"> graves, como la endocarditis aguda, miocarditis, pericarditis, meningitis, artritis, osteomielitis, neumonía y abscesos.</w:t>
      </w:r>
    </w:p>
    <w:p w:rsidR="00D15DCE" w:rsidRPr="00AA3866" w:rsidRDefault="00D15DCE" w:rsidP="00FA1A46"/>
    <w:p w:rsidR="00D15DCE" w:rsidRPr="00AA3866" w:rsidRDefault="00D15DCE" w:rsidP="00FA1A46">
      <w:r w:rsidRPr="00AA3866">
        <w:t xml:space="preserve">La </w:t>
      </w:r>
      <w:proofErr w:type="spellStart"/>
      <w:r w:rsidRPr="00AA3866">
        <w:t>multirresistencia</w:t>
      </w:r>
      <w:proofErr w:type="spellEnd"/>
      <w:r w:rsidRPr="00AA3866">
        <w:t xml:space="preserve"> en SARM es también un factor clave de transcendencia clínico-terapéutica y sobre los costes sanitarios, por la necesidad de tratamientos antibióticos parenterales que prolongan la estancia media de los pacientes afectados. Además, el uso masivo y selectivo de </w:t>
      </w:r>
      <w:proofErr w:type="spellStart"/>
      <w:r w:rsidRPr="00AA3866">
        <w:t>glucopéptidos</w:t>
      </w:r>
      <w:proofErr w:type="spellEnd"/>
      <w:r w:rsidRPr="00AA3866">
        <w:t xml:space="preserve">, puede llegar a </w:t>
      </w:r>
      <w:r w:rsidRPr="00AA3866">
        <w:lastRenderedPageBreak/>
        <w:t>desencadenar, por presión selectiva, la resistencia a este tipo de compuestos, con imprevisibles consecuencias.</w:t>
      </w:r>
      <w:r w:rsidRPr="00AA3866">
        <w:rPr>
          <w:rStyle w:val="Refdenotaalpie"/>
          <w:rFonts w:cs="Arial"/>
          <w:color w:val="000000" w:themeColor="text1"/>
          <w:szCs w:val="24"/>
        </w:rPr>
        <w:footnoteReference w:id="13"/>
      </w:r>
    </w:p>
    <w:p w:rsidR="00D15DCE" w:rsidRPr="00AA3866" w:rsidRDefault="00D15DCE" w:rsidP="00FA1A46">
      <w:pPr>
        <w:rPr>
          <w:b/>
        </w:rPr>
      </w:pPr>
    </w:p>
    <w:p w:rsidR="00D15DCE" w:rsidRPr="00AA3866" w:rsidRDefault="00D15DCE" w:rsidP="00FA1A46">
      <w:r w:rsidRPr="00AA3866">
        <w:rPr>
          <w:b/>
        </w:rPr>
        <w:t>INFECCIONES DE PIEL Y TEJIDOS BLANDOS</w:t>
      </w:r>
    </w:p>
    <w:p w:rsidR="00D15DCE" w:rsidRPr="00AA3866" w:rsidRDefault="00D15DCE" w:rsidP="00FA1A46"/>
    <w:p w:rsidR="00D15DCE" w:rsidRPr="00AA3866" w:rsidRDefault="00D15DCE" w:rsidP="00FA1A46">
      <w:r w:rsidRPr="00AA3866">
        <w:t>La piel y sus anejos constituyen la principal barrera estructural de defensa del organismo frente a agentes externos, estando formada por 3 capas: epidermis, capa verdaderamente protectora, más superficial y avascular; dermis, y tejido celular subcutáneo (TCS), capas más profundas y con riego sanguíneo. Existe un constante equilibrio entre microorganismo y huésped, de manera que la eliminación de ese equilibrio puede favorecer el desarrollo de infección.</w:t>
      </w:r>
      <w:r w:rsidRPr="00AA3866">
        <w:rPr>
          <w:rStyle w:val="Refdenotaalpie"/>
          <w:rFonts w:cs="Arial"/>
          <w:szCs w:val="24"/>
        </w:rPr>
        <w:footnoteReference w:id="14"/>
      </w:r>
    </w:p>
    <w:p w:rsidR="00D15DCE" w:rsidRPr="00AA3866" w:rsidRDefault="00D15DCE" w:rsidP="00FA1A46"/>
    <w:p w:rsidR="00D15DCE" w:rsidRPr="00AA3866" w:rsidRDefault="00D15DCE" w:rsidP="00FA1A46">
      <w:r w:rsidRPr="00AA3866">
        <w:rPr>
          <w:b/>
        </w:rPr>
        <w:t xml:space="preserve">Defensas del huésped. </w:t>
      </w:r>
      <w:r w:rsidRPr="00AA3866">
        <w:t xml:space="preserve">Integridad de la barrera cutánea (factor más importante: dermatitis atópica, varicela o heridas, favorecen el desarrollo de infección), flora saprofita (flora residente, especialmente </w:t>
      </w:r>
      <w:proofErr w:type="spellStart"/>
      <w:r w:rsidRPr="00AA3866">
        <w:t>Staphylococcus</w:t>
      </w:r>
      <w:proofErr w:type="spellEnd"/>
      <w:r w:rsidRPr="00AA3866">
        <w:t xml:space="preserve"> coagulasa negativos, </w:t>
      </w:r>
      <w:proofErr w:type="spellStart"/>
      <w:r w:rsidRPr="00AA3866">
        <w:t>Propionebacterium</w:t>
      </w:r>
      <w:proofErr w:type="spellEnd"/>
      <w:r w:rsidRPr="00AA3866">
        <w:t xml:space="preserve"> o </w:t>
      </w:r>
      <w:proofErr w:type="spellStart"/>
      <w:r w:rsidRPr="00AA3866">
        <w:t>Corynebacterium</w:t>
      </w:r>
      <w:proofErr w:type="spellEnd"/>
      <w:r w:rsidRPr="00AA3866">
        <w:t>), ácidos grasos, inmunidad.</w:t>
      </w:r>
    </w:p>
    <w:p w:rsidR="00D15DCE" w:rsidRPr="00AA3866" w:rsidRDefault="00D15DCE" w:rsidP="00FA1A46"/>
    <w:p w:rsidR="00D15DCE" w:rsidRPr="00AA3866" w:rsidRDefault="00D15DCE" w:rsidP="00FA1A46">
      <w:r w:rsidRPr="00AA3866">
        <w:rPr>
          <w:b/>
        </w:rPr>
        <w:t xml:space="preserve">Virulencia del microorganismo. </w:t>
      </w:r>
      <w:r w:rsidRPr="00AA3866">
        <w:t xml:space="preserve">Colonización cutánea por flora transitoria (piel con solución de continuidad, contacto con personas colonizadas), </w:t>
      </w:r>
      <w:proofErr w:type="spellStart"/>
      <w:r w:rsidRPr="00AA3866">
        <w:t>toxinas</w:t>
      </w:r>
      <w:proofErr w:type="gramStart"/>
      <w:r w:rsidRPr="00AA3866">
        <w:t>,etc</w:t>
      </w:r>
      <w:proofErr w:type="spellEnd"/>
      <w:proofErr w:type="gramEnd"/>
      <w:r w:rsidRPr="00AA3866">
        <w:t>.</w:t>
      </w:r>
    </w:p>
    <w:p w:rsidR="00D15DCE" w:rsidRPr="00AA3866" w:rsidRDefault="00D15DCE" w:rsidP="00FA1A46"/>
    <w:p w:rsidR="00D15DCE" w:rsidRPr="00AA3866" w:rsidRDefault="00D15DCE" w:rsidP="00FA1A46"/>
    <w:p w:rsidR="00D15DCE" w:rsidRPr="00AA3866" w:rsidRDefault="00D15DCE" w:rsidP="00FA1A46"/>
    <w:p w:rsidR="00D15DCE" w:rsidRPr="00AA3866" w:rsidRDefault="00D15DCE" w:rsidP="00FA1A46">
      <w:r w:rsidRPr="00AA3866">
        <w:t>Algunos factores que pueden alterar este equilibrio y favorecer las infecciones cutáneas son la humedad, el aumento de temperatura, diversas enfermedades o inmunosupresión, o el uso de antibióticos.</w:t>
      </w:r>
    </w:p>
    <w:p w:rsidR="00D15DCE" w:rsidRPr="00AA3866" w:rsidRDefault="00D15DCE" w:rsidP="00FA1A46"/>
    <w:p w:rsidR="00D15DCE" w:rsidRPr="00625D1D" w:rsidRDefault="00D15DCE" w:rsidP="00FA1A46">
      <w:pPr>
        <w:rPr>
          <w:b/>
        </w:rPr>
      </w:pPr>
      <w:r w:rsidRPr="00AA3866">
        <w:rPr>
          <w:b/>
        </w:rPr>
        <w:t>PATOGENIA</w:t>
      </w:r>
    </w:p>
    <w:p w:rsidR="00D15DCE" w:rsidRPr="00AA3866" w:rsidRDefault="00D15DCE" w:rsidP="00FA1A46">
      <w:r w:rsidRPr="00AA3866">
        <w:t>Las manifestaciones cutáneas de una infección bacteriana pueden producirse por varios mecanismos fundamentales:</w:t>
      </w:r>
    </w:p>
    <w:p w:rsidR="00D15DCE" w:rsidRPr="00AA3866" w:rsidRDefault="00D15DCE" w:rsidP="00FA1A46">
      <w:r w:rsidRPr="00AA3866">
        <w:t>• Infección local primaria con replicación in situ de la bacteria, como impétigo.</w:t>
      </w:r>
    </w:p>
    <w:p w:rsidR="00D15DCE" w:rsidRPr="00AA3866" w:rsidRDefault="00D15DCE" w:rsidP="00FA1A46">
      <w:r w:rsidRPr="00AA3866">
        <w:t>• Exotoxinas circulantes: síndrome de la piel escaldada estafilocócica.</w:t>
      </w:r>
    </w:p>
    <w:p w:rsidR="00D15DCE" w:rsidRPr="00AA3866" w:rsidRDefault="00D15DCE" w:rsidP="00FA1A46">
      <w:r w:rsidRPr="00AA3866">
        <w:t>• Mecanismos inmunológicos, como vasculitis en infección estreptocócica.</w:t>
      </w:r>
    </w:p>
    <w:p w:rsidR="00D15DCE" w:rsidRPr="00AA3866" w:rsidRDefault="00D15DCE" w:rsidP="00FA1A46">
      <w:r w:rsidRPr="00AA3866">
        <w:lastRenderedPageBreak/>
        <w:t xml:space="preserve">• Afectación de la piel como parte de un cuadro sistémico: sepsis </w:t>
      </w:r>
      <w:proofErr w:type="spellStart"/>
      <w:r w:rsidRPr="00AA3866">
        <w:t>meningocó</w:t>
      </w:r>
      <w:proofErr w:type="spellEnd"/>
      <w:r w:rsidRPr="00AA3866">
        <w:t>-cica.</w:t>
      </w:r>
    </w:p>
    <w:p w:rsidR="00D15DCE" w:rsidRPr="00AA3866" w:rsidRDefault="00D15DCE" w:rsidP="00FA1A46">
      <w:r w:rsidRPr="00AA3866">
        <w:t xml:space="preserve">• Manifestación de una </w:t>
      </w:r>
      <w:proofErr w:type="spellStart"/>
      <w:r w:rsidRPr="00AA3866">
        <w:t>coagulopatía</w:t>
      </w:r>
      <w:proofErr w:type="spellEnd"/>
      <w:r w:rsidRPr="00AA3866">
        <w:t xml:space="preserve"> intravascular diseminada, como ocurre también en las sepsis </w:t>
      </w:r>
      <w:proofErr w:type="spellStart"/>
      <w:r w:rsidRPr="00AA3866">
        <w:t>meningocó-cia</w:t>
      </w:r>
      <w:proofErr w:type="spellEnd"/>
      <w:r w:rsidRPr="00AA3866">
        <w:t xml:space="preserve"> o en alguna infecciones por </w:t>
      </w:r>
      <w:proofErr w:type="spellStart"/>
      <w:r w:rsidRPr="00AA3866">
        <w:t>Rickettsia</w:t>
      </w:r>
      <w:proofErr w:type="spellEnd"/>
      <w:r w:rsidRPr="00AA3866">
        <w:t>.</w:t>
      </w:r>
    </w:p>
    <w:p w:rsidR="00D15DCE" w:rsidRPr="00AA3866" w:rsidRDefault="00D15DCE" w:rsidP="00FA1A46">
      <w:pPr>
        <w:rPr>
          <w:b/>
        </w:rPr>
      </w:pPr>
    </w:p>
    <w:p w:rsidR="00D15DCE" w:rsidRPr="00AA3866" w:rsidRDefault="00D15DCE" w:rsidP="00FA1A46">
      <w:pPr>
        <w:rPr>
          <w:b/>
        </w:rPr>
      </w:pPr>
      <w:r w:rsidRPr="00AA3866">
        <w:rPr>
          <w:b/>
        </w:rPr>
        <w:t>ETIOLOGÍA</w:t>
      </w:r>
    </w:p>
    <w:p w:rsidR="00D15DCE" w:rsidRPr="00AA3866" w:rsidRDefault="00D15DCE" w:rsidP="00FA1A46">
      <w:r w:rsidRPr="00AA3866">
        <w:t xml:space="preserve">Las bacterias más importantes como flora transitoria de la piel, y por lo tanto, implicadas en infecciones cutáneas, son S. </w:t>
      </w:r>
      <w:proofErr w:type="spellStart"/>
      <w:r w:rsidRPr="00AA3866">
        <w:t>aureus</w:t>
      </w:r>
      <w:proofErr w:type="spellEnd"/>
      <w:r w:rsidRPr="00AA3866">
        <w:t xml:space="preserve"> y S. </w:t>
      </w:r>
      <w:proofErr w:type="spellStart"/>
      <w:r w:rsidRPr="00AA3866">
        <w:t>pyogenes</w:t>
      </w:r>
      <w:proofErr w:type="spellEnd"/>
      <w:r w:rsidRPr="00AA3866">
        <w:t xml:space="preserve">. Como ejemplo, hasta un 20-40% de adultos sanos presentan colonización nasal por S. </w:t>
      </w:r>
      <w:proofErr w:type="spellStart"/>
      <w:r w:rsidRPr="00AA3866">
        <w:t>aureus</w:t>
      </w:r>
      <w:proofErr w:type="spellEnd"/>
      <w:r w:rsidRPr="00AA3866">
        <w:t>, y un 20% perineal,</w:t>
      </w:r>
      <w:r w:rsidRPr="00AA3866">
        <w:rPr>
          <w:rStyle w:val="Refdenotaalpie"/>
          <w:rFonts w:cs="Arial"/>
          <w:color w:val="000000" w:themeColor="text1"/>
          <w:szCs w:val="24"/>
        </w:rPr>
        <w:footnoteReference w:id="15"/>
      </w:r>
      <w:r w:rsidRPr="00AA3866">
        <w:t xml:space="preserve"> pero sólo contaminan de forma transitoria el resto de zonas del organismo. Por el contrario, en pacientes con dermatitis atópica, la recuperación de S. </w:t>
      </w:r>
      <w:proofErr w:type="spellStart"/>
      <w:r w:rsidRPr="00AA3866">
        <w:t>aureus</w:t>
      </w:r>
      <w:proofErr w:type="spellEnd"/>
      <w:r w:rsidRPr="00AA3866">
        <w:t xml:space="preserve"> de la piel alcanza un 70-90% de los casos. Otras bacterias que producen infecciones de piel con menos frecuencia son S. </w:t>
      </w:r>
      <w:proofErr w:type="spellStart"/>
      <w:r w:rsidRPr="00AA3866">
        <w:t>agalactiae</w:t>
      </w:r>
      <w:proofErr w:type="spellEnd"/>
      <w:r w:rsidRPr="00AA3866">
        <w:t xml:space="preserve"> (SGB) (&lt; 3 meses), bacilos gran negativos (BGN) (infecciones </w:t>
      </w:r>
      <w:proofErr w:type="spellStart"/>
      <w:r w:rsidRPr="00AA3866">
        <w:t>perirrectales</w:t>
      </w:r>
      <w:proofErr w:type="spellEnd"/>
      <w:r w:rsidRPr="00AA3866">
        <w:t>, inmunodeprimidos, infección nosocomial), Clostridium u otros anaerobios (</w:t>
      </w:r>
      <w:proofErr w:type="spellStart"/>
      <w:r w:rsidRPr="00AA3866">
        <w:t>fascitis</w:t>
      </w:r>
      <w:proofErr w:type="spellEnd"/>
      <w:r w:rsidRPr="00AA3866">
        <w:t xml:space="preserve"> necrotizante tipo 1), y otras bacterias oportunistas, incluyendo micobacterias atípicas. En ciertas circunstancias, como mordeduras o ciertas heridas, la infección puede ser </w:t>
      </w:r>
      <w:proofErr w:type="spellStart"/>
      <w:r w:rsidRPr="00AA3866">
        <w:t>polimicrobiana</w:t>
      </w:r>
      <w:proofErr w:type="spellEnd"/>
      <w:r w:rsidRPr="00AA3866">
        <w:t>.</w:t>
      </w:r>
    </w:p>
    <w:p w:rsidR="00D15DCE" w:rsidRPr="00AA3866" w:rsidRDefault="00D15DCE" w:rsidP="00FA1A46">
      <w:pPr>
        <w:rPr>
          <w:b/>
        </w:rPr>
      </w:pPr>
    </w:p>
    <w:p w:rsidR="00D15DCE" w:rsidRPr="00AA3866" w:rsidRDefault="00D15DCE" w:rsidP="00FA1A46">
      <w:pPr>
        <w:rPr>
          <w:b/>
        </w:rPr>
      </w:pPr>
      <w:r w:rsidRPr="00AA3866">
        <w:rPr>
          <w:b/>
        </w:rPr>
        <w:t>EPIDEMIOLOGÍA</w:t>
      </w:r>
    </w:p>
    <w:p w:rsidR="00D15DCE" w:rsidRPr="00AA3866" w:rsidRDefault="00D15DCE" w:rsidP="00FA1A46">
      <w:r w:rsidRPr="00AA3866">
        <w:t>Las infecciones de piel y tejidos blandos son una de las infecciones más prevalentes en la población pediátrica por su facilidad de diseminación y la frecuencia con la que los niños presentan lesiones cutáneas.</w:t>
      </w:r>
    </w:p>
    <w:p w:rsidR="00625D1D" w:rsidRDefault="00D15DCE" w:rsidP="00FA1A46">
      <w:r w:rsidRPr="00AA3866">
        <w:t>.</w:t>
      </w:r>
    </w:p>
    <w:p w:rsidR="00D15DCE" w:rsidRPr="00625D1D" w:rsidRDefault="00D15DCE" w:rsidP="00FA1A46">
      <w:pPr>
        <w:rPr>
          <w:b/>
        </w:rPr>
      </w:pPr>
      <w:r w:rsidRPr="00625D1D">
        <w:rPr>
          <w:b/>
        </w:rPr>
        <w:t>Tipo de infección cutánea y de parte</w:t>
      </w:r>
      <w:r w:rsidR="00625D1D">
        <w:rPr>
          <w:b/>
        </w:rPr>
        <w:t>s blandas según la localización</w:t>
      </w:r>
    </w:p>
    <w:p w:rsidR="00D15DCE" w:rsidRPr="00AA3866" w:rsidRDefault="00D15DCE" w:rsidP="00FA1A46">
      <w:r w:rsidRPr="00AA3866">
        <w:t>Tipo de infección                   Localización</w:t>
      </w:r>
    </w:p>
    <w:p w:rsidR="00D15DCE" w:rsidRPr="00AA3866" w:rsidRDefault="00D15DCE" w:rsidP="00FA1A46">
      <w:r w:rsidRPr="00AA3866">
        <w:t>Impétigo, SPES                      Epidermis</w:t>
      </w:r>
    </w:p>
    <w:p w:rsidR="00D15DCE" w:rsidRPr="00AA3866" w:rsidRDefault="00D15DCE" w:rsidP="00FA1A46">
      <w:r w:rsidRPr="00AA3866">
        <w:t>Ectima                                     Epidermis y dermis</w:t>
      </w:r>
    </w:p>
    <w:p w:rsidR="00D15DCE" w:rsidRPr="00AA3866" w:rsidRDefault="00D15DCE" w:rsidP="00FA1A46">
      <w:r w:rsidRPr="00AA3866">
        <w:t>Foliculitis                                 Folículo piloso-superficial</w:t>
      </w:r>
    </w:p>
    <w:p w:rsidR="00D15DCE" w:rsidRPr="00AA3866" w:rsidRDefault="00D15DCE" w:rsidP="00FA1A46">
      <w:r w:rsidRPr="00AA3866">
        <w:t>Forúnculo, ántrax                    Folículo piloso-profundo</w:t>
      </w:r>
    </w:p>
    <w:p w:rsidR="00D15DCE" w:rsidRPr="00AA3866" w:rsidRDefault="00D15DCE" w:rsidP="00FA1A46">
      <w:r w:rsidRPr="00AA3866">
        <w:t xml:space="preserve">Hidrosadenitis                         Folículo pilosebáceo glándulas </w:t>
      </w:r>
      <w:proofErr w:type="spellStart"/>
      <w:r w:rsidRPr="00AA3866">
        <w:t>apocrinas</w:t>
      </w:r>
      <w:proofErr w:type="spellEnd"/>
    </w:p>
    <w:p w:rsidR="00D15DCE" w:rsidRPr="00AA3866" w:rsidRDefault="00D15DCE" w:rsidP="00FA1A46">
      <w:r w:rsidRPr="00AA3866">
        <w:t>Erisipela                                  Dermis-TCS</w:t>
      </w:r>
    </w:p>
    <w:p w:rsidR="00D15DCE" w:rsidRPr="00AA3866" w:rsidRDefault="00D15DCE" w:rsidP="00FA1A46">
      <w:r w:rsidRPr="00AA3866">
        <w:t>Celulitis                                   Dermis-TCS (más profunda)</w:t>
      </w:r>
    </w:p>
    <w:p w:rsidR="00D15DCE" w:rsidRPr="00AA3866" w:rsidRDefault="00D15DCE" w:rsidP="00FA1A46">
      <w:proofErr w:type="spellStart"/>
      <w:r w:rsidRPr="00AA3866">
        <w:t>Fascitis</w:t>
      </w:r>
      <w:proofErr w:type="spellEnd"/>
      <w:r w:rsidRPr="00AA3866">
        <w:t xml:space="preserve"> necrotizante               Fascia profunda</w:t>
      </w:r>
    </w:p>
    <w:p w:rsidR="00D15DCE" w:rsidRPr="00AA3866" w:rsidRDefault="00D15DCE" w:rsidP="00FA1A46">
      <w:r w:rsidRPr="00AA3866">
        <w:t xml:space="preserve">(Pio) </w:t>
      </w:r>
      <w:proofErr w:type="spellStart"/>
      <w:r w:rsidRPr="00AA3866">
        <w:t>Miositis</w:t>
      </w:r>
      <w:proofErr w:type="spellEnd"/>
      <w:r w:rsidRPr="00AA3866">
        <w:t xml:space="preserve">                           Músculo</w:t>
      </w:r>
    </w:p>
    <w:p w:rsidR="00D15DCE" w:rsidRPr="00AA3866" w:rsidRDefault="00D15DCE" w:rsidP="00FA1A46">
      <w:r w:rsidRPr="00AA3866">
        <w:lastRenderedPageBreak/>
        <w:t>Linfangitis                                Vaso linfático</w:t>
      </w:r>
    </w:p>
    <w:p w:rsidR="00D15DCE" w:rsidRPr="00AA3866" w:rsidRDefault="00D15DCE" w:rsidP="00FA1A46">
      <w:r w:rsidRPr="00AA3866">
        <w:t>Paroniquia                               Absceso superficial dedo</w:t>
      </w:r>
    </w:p>
    <w:p w:rsidR="00625D1D" w:rsidRDefault="00625D1D" w:rsidP="00FA1A46"/>
    <w:p w:rsidR="00D15DCE" w:rsidRPr="00625D1D" w:rsidRDefault="00D15DCE" w:rsidP="00FA1A46">
      <w:pPr>
        <w:rPr>
          <w:b/>
        </w:rPr>
      </w:pPr>
      <w:r w:rsidRPr="00625D1D">
        <w:rPr>
          <w:b/>
        </w:rPr>
        <w:t>TCS: tejido celular subcutáneo.</w:t>
      </w:r>
    </w:p>
    <w:p w:rsidR="00D15DCE" w:rsidRPr="00AA3866" w:rsidRDefault="00D15DCE" w:rsidP="00FA1A46"/>
    <w:p w:rsidR="00D15DCE" w:rsidRPr="00AA3866" w:rsidRDefault="00D15DCE" w:rsidP="00FA1A46"/>
    <w:p w:rsidR="00D15DCE" w:rsidRPr="00AA3866" w:rsidRDefault="00D15DCE" w:rsidP="00FA1A46">
      <w:r w:rsidRPr="00AA3866">
        <w:t xml:space="preserve">En los últimos años se ha descrito a nivel mundial un aumento de la incidencia de infecciones de piel y partes blandas producidas por S. </w:t>
      </w:r>
      <w:proofErr w:type="spellStart"/>
      <w:r w:rsidRPr="00AA3866">
        <w:t>aureus</w:t>
      </w:r>
      <w:proofErr w:type="spellEnd"/>
      <w:r w:rsidRPr="00AA3866">
        <w:t xml:space="preserve"> </w:t>
      </w:r>
      <w:proofErr w:type="spellStart"/>
      <w:r w:rsidRPr="00AA3866">
        <w:t>meticilinresistente</w:t>
      </w:r>
      <w:proofErr w:type="spellEnd"/>
      <w:r w:rsidRPr="00AA3866">
        <w:t xml:space="preserve"> adquiridas en la comunidad (SAMR-C), especialmente en la población pediátrica, con frecuencia sin factores de riesgo asociados. Esta incidencia es especialmente elevada en América, mientras que en Europa y España parece ser mucho menor. En España, por ahora, sólo se han descrito casos aislados de infecciones por SAMR-C, la mayoría en niños inmigrantes procedentes de Sudamérica. A diferencia de SAMR nosocomial, SAMR-C es sensible a ciertos antibióticos no b-</w:t>
      </w:r>
      <w:proofErr w:type="spellStart"/>
      <w:r w:rsidRPr="00AA3866">
        <w:t>lactámicos</w:t>
      </w:r>
      <w:proofErr w:type="spellEnd"/>
      <w:r w:rsidRPr="00AA3866">
        <w:t xml:space="preserve">, como </w:t>
      </w:r>
      <w:proofErr w:type="spellStart"/>
      <w:r w:rsidRPr="00AA3866">
        <w:t>macrólidos</w:t>
      </w:r>
      <w:proofErr w:type="spellEnd"/>
      <w:r w:rsidRPr="00AA3866">
        <w:t xml:space="preserve">, clindamicina, </w:t>
      </w:r>
      <w:proofErr w:type="spellStart"/>
      <w:r w:rsidRPr="00AA3866">
        <w:t>cotrimoxazol</w:t>
      </w:r>
      <w:proofErr w:type="spellEnd"/>
      <w:r w:rsidRPr="00AA3866">
        <w:t xml:space="preserve">, </w:t>
      </w:r>
      <w:proofErr w:type="spellStart"/>
      <w:r w:rsidRPr="00AA3866">
        <w:t>fluoroquinolonas</w:t>
      </w:r>
      <w:proofErr w:type="spellEnd"/>
      <w:r w:rsidRPr="00AA3866">
        <w:t xml:space="preserve"> y tetraciclinas.</w:t>
      </w:r>
    </w:p>
    <w:p w:rsidR="00D15DCE" w:rsidRPr="00AA3866" w:rsidRDefault="00D15DCE" w:rsidP="00FA1A46"/>
    <w:p w:rsidR="00D15DCE" w:rsidRPr="00AA3866" w:rsidRDefault="00D15DCE" w:rsidP="00FA1A46">
      <w:r w:rsidRPr="00AA3866">
        <w:t xml:space="preserve">Las infecciones producidas por SAMR-C podrían ser más graves en relación con la producción de la toxina </w:t>
      </w:r>
      <w:proofErr w:type="spellStart"/>
      <w:r w:rsidRPr="00AA3866">
        <w:t>leucocidina</w:t>
      </w:r>
      <w:proofErr w:type="spellEnd"/>
      <w:r w:rsidRPr="00AA3866">
        <w:t xml:space="preserve"> de </w:t>
      </w:r>
      <w:proofErr w:type="spellStart"/>
      <w:r w:rsidRPr="00AA3866">
        <w:t>PantonValentine</w:t>
      </w:r>
      <w:proofErr w:type="spellEnd"/>
      <w:r w:rsidRPr="00AA3866">
        <w:t>, favoreciendo la aparición de lesiones necróticas. Actualmente no existe evidencia suficiente como para recomendar la detección sistemática de portadores nasales de  SAMR en pacientes hospitalizados ni en familiares de enfermos con SAMR, ni para la administración de antibióticos tópicos para la erradicación de los portadores nasales de SAMR para la prevención de infección nosocomial. La prevención de las infecciones por SAMR-C debe basarse en mediadas de higiene general y aislamiento.</w:t>
      </w:r>
    </w:p>
    <w:p w:rsidR="00D15DCE" w:rsidRPr="00AA3866" w:rsidRDefault="00D15DCE" w:rsidP="00FA1A46">
      <w:pPr>
        <w:rPr>
          <w:b/>
        </w:rPr>
      </w:pPr>
    </w:p>
    <w:p w:rsidR="00D15DCE" w:rsidRPr="00AA3866" w:rsidRDefault="00D15DCE" w:rsidP="00FA1A46">
      <w:pPr>
        <w:rPr>
          <w:b/>
        </w:rPr>
      </w:pPr>
      <w:r w:rsidRPr="00AA3866">
        <w:rPr>
          <w:b/>
        </w:rPr>
        <w:t>DIAGNÓSTICO</w:t>
      </w:r>
    </w:p>
    <w:p w:rsidR="00D15DCE" w:rsidRPr="00AA3866" w:rsidRDefault="00D15DCE" w:rsidP="00FA1A46"/>
    <w:p w:rsidR="00D15DCE" w:rsidRPr="00AA3866" w:rsidRDefault="00D15DCE" w:rsidP="00FA1A46">
      <w:r w:rsidRPr="00AA3866">
        <w:t xml:space="preserve">El diagnóstico de la mayoría de las infecciones cutáneas es clínico, dado que muchas de estas infecciones presentan características patognomónicas. Sin embargo, en ocasiones, bien por mala respuesta al tratamiento empírico o recidiva, bien por la necesidad de un diagnóstico preciso ante cuadros potencialmente graves (síndrome de Stevens-Johnson o ectima gangrenosa en pacientes </w:t>
      </w:r>
      <w:proofErr w:type="spellStart"/>
      <w:r w:rsidRPr="00AA3866">
        <w:t>neutropénicos</w:t>
      </w:r>
      <w:proofErr w:type="spellEnd"/>
      <w:r w:rsidRPr="00AA3866">
        <w:t xml:space="preserve">), pueden ser necesarios estudios micro-biológicos (tinción, cultivo y estudio de sensibilidad) o histológicos. Es importante valorar la profundidad de la lesión, si existe necrosis asociada, signos de afectación sistémica y la presencia de factores de riesgo de mala evolución. En pacientes que presenten síntomas de afectación sistémica se debe realizar hemocultivo, </w:t>
      </w:r>
      <w:r w:rsidRPr="00AA3866">
        <w:lastRenderedPageBreak/>
        <w:t>hemograma, y determinar equilibrio ácido base, proteína C reactiva, creatinina y creatinina-</w:t>
      </w:r>
      <w:proofErr w:type="spellStart"/>
      <w:r w:rsidRPr="00AA3866">
        <w:t>fosfoquinasa</w:t>
      </w:r>
      <w:proofErr w:type="spellEnd"/>
      <w:r w:rsidRPr="00AA3866">
        <w:t>.</w:t>
      </w:r>
      <w:r w:rsidR="00625D1D">
        <w:t xml:space="preserve"> </w:t>
      </w:r>
      <w:r w:rsidRPr="00AA3866">
        <w:t>En poblaciones con alta incidencia de SAMR, la recogida de muestras de la lesión o de un exudado nasal puede orientar en el diagnóstico y el tratamiento.</w:t>
      </w:r>
    </w:p>
    <w:p w:rsidR="00D15DCE" w:rsidRPr="00AA3866" w:rsidRDefault="00D15DCE" w:rsidP="00FA1A46">
      <w:pPr>
        <w:rPr>
          <w:b/>
        </w:rPr>
      </w:pPr>
    </w:p>
    <w:p w:rsidR="00D15DCE" w:rsidRPr="00AA3866" w:rsidRDefault="00D15DCE" w:rsidP="00FA1A46">
      <w:pPr>
        <w:rPr>
          <w:b/>
        </w:rPr>
      </w:pPr>
    </w:p>
    <w:p w:rsidR="00D15DCE" w:rsidRPr="00625D1D" w:rsidRDefault="00D15DCE" w:rsidP="00FA1A46">
      <w:pPr>
        <w:rPr>
          <w:b/>
        </w:rPr>
      </w:pPr>
      <w:r w:rsidRPr="00AA3866">
        <w:rPr>
          <w:b/>
        </w:rPr>
        <w:t>TRATAMIENTO</w:t>
      </w:r>
    </w:p>
    <w:p w:rsidR="00D15DCE" w:rsidRPr="00AA3866" w:rsidRDefault="00D15DCE" w:rsidP="00FA1A46">
      <w:r w:rsidRPr="00AA3866">
        <w:t xml:space="preserve">Como norma general, hay que usar un antibiótico que cubra adecuadamente S. </w:t>
      </w:r>
      <w:proofErr w:type="spellStart"/>
      <w:r w:rsidRPr="00AA3866">
        <w:t>aureus</w:t>
      </w:r>
      <w:proofErr w:type="spellEnd"/>
      <w:r w:rsidRPr="00AA3866">
        <w:t xml:space="preserve"> y S. </w:t>
      </w:r>
      <w:proofErr w:type="spellStart"/>
      <w:r w:rsidRPr="00AA3866">
        <w:t>pyogenes</w:t>
      </w:r>
      <w:proofErr w:type="spellEnd"/>
      <w:r w:rsidRPr="00AA3866">
        <w:t xml:space="preserve">. En infecciones superficiales, poco extensas, podría utilizarse un antibiótico tópico  como ácido </w:t>
      </w:r>
      <w:proofErr w:type="spellStart"/>
      <w:r w:rsidRPr="00AA3866">
        <w:t>fusídico</w:t>
      </w:r>
      <w:proofErr w:type="spellEnd"/>
      <w:r w:rsidRPr="00AA3866">
        <w:t xml:space="preserve">, </w:t>
      </w:r>
      <w:proofErr w:type="spellStart"/>
      <w:r w:rsidRPr="00AA3866">
        <w:t>mupirocina</w:t>
      </w:r>
      <w:proofErr w:type="spellEnd"/>
      <w:r w:rsidRPr="00AA3866">
        <w:t xml:space="preserve"> o </w:t>
      </w:r>
      <w:proofErr w:type="spellStart"/>
      <w:r w:rsidRPr="00AA3866">
        <w:t>retapamulina</w:t>
      </w:r>
      <w:proofErr w:type="spellEnd"/>
      <w:r w:rsidRPr="00AA3866">
        <w:t xml:space="preserve">. De ellos, </w:t>
      </w:r>
      <w:proofErr w:type="spellStart"/>
      <w:r w:rsidRPr="00AA3866">
        <w:t>retapamulina</w:t>
      </w:r>
      <w:proofErr w:type="spellEnd"/>
      <w:r w:rsidRPr="00AA3866">
        <w:t xml:space="preserve"> parece ser efectivo en infecciones producidas por S. </w:t>
      </w:r>
      <w:proofErr w:type="spellStart"/>
      <w:r w:rsidRPr="00AA3866">
        <w:t>aureus</w:t>
      </w:r>
      <w:proofErr w:type="spellEnd"/>
      <w:r w:rsidRPr="00AA3866">
        <w:t xml:space="preserve"> </w:t>
      </w:r>
      <w:proofErr w:type="spellStart"/>
      <w:r w:rsidRPr="00AA3866">
        <w:t>mupirocín</w:t>
      </w:r>
      <w:proofErr w:type="spellEnd"/>
      <w:r w:rsidRPr="00AA3866">
        <w:t xml:space="preserve">-resistentes, e incluso SAMR. Así, en brotes de impétigo, la resistencia de S. </w:t>
      </w:r>
      <w:proofErr w:type="spellStart"/>
      <w:r w:rsidRPr="00AA3866">
        <w:t>aureus</w:t>
      </w:r>
      <w:proofErr w:type="spellEnd"/>
      <w:r w:rsidRPr="00AA3866">
        <w:t xml:space="preserve"> frente a ácido </w:t>
      </w:r>
      <w:proofErr w:type="spellStart"/>
      <w:r w:rsidRPr="00AA3866">
        <w:t>fusídico</w:t>
      </w:r>
      <w:proofErr w:type="spellEnd"/>
      <w:r w:rsidRPr="00AA3866">
        <w:t xml:space="preserve"> puede ser muy elevada. De los antibióticos de uso sistémico más comunes, tanto las penicilinas con buena cobertura para S. </w:t>
      </w:r>
      <w:proofErr w:type="spellStart"/>
      <w:r w:rsidRPr="00AA3866">
        <w:t>aureus</w:t>
      </w:r>
      <w:proofErr w:type="spellEnd"/>
      <w:r w:rsidRPr="00AA3866">
        <w:t xml:space="preserve"> (amoxicilina-clavulánico o penicilinas </w:t>
      </w:r>
      <w:proofErr w:type="spellStart"/>
      <w:r w:rsidRPr="00AA3866">
        <w:t>antiestafilocócicas</w:t>
      </w:r>
      <w:proofErr w:type="spellEnd"/>
      <w:r w:rsidRPr="00AA3866">
        <w:t>), como las cefalosporinas de 1ª y 2ª generación son apropiadas. En general, deberían administrarse  los antibióticos de menor espectro y con mejor perfil farmacocinética. En caso de identificación posterior del microorganismo y su sensibilidad antimicrobiana, debería ajustarse el tratamiento antibiótico.</w:t>
      </w:r>
    </w:p>
    <w:p w:rsidR="00D15DCE" w:rsidRPr="00AA3866" w:rsidRDefault="00D15DCE" w:rsidP="00FA1A46"/>
    <w:p w:rsidR="00D15DCE" w:rsidRPr="00AA3866" w:rsidRDefault="00D15DCE" w:rsidP="00FA1A46">
      <w:pPr>
        <w:rPr>
          <w:b/>
        </w:rPr>
      </w:pPr>
      <w:r w:rsidRPr="00AA3866">
        <w:t>Cuando existe antecedente de reacción anafiláctica comprobada o sospechada frente a ß-</w:t>
      </w:r>
      <w:proofErr w:type="spellStart"/>
      <w:r w:rsidRPr="00AA3866">
        <w:t>lactámicos</w:t>
      </w:r>
      <w:proofErr w:type="spellEnd"/>
      <w:r w:rsidRPr="00AA3866">
        <w:t xml:space="preserve">, podrían usarse </w:t>
      </w:r>
      <w:proofErr w:type="spellStart"/>
      <w:r w:rsidRPr="00AA3866">
        <w:t>macrólidos</w:t>
      </w:r>
      <w:proofErr w:type="spellEnd"/>
      <w:r w:rsidRPr="00AA3866">
        <w:t xml:space="preserve"> (20-30% resistencias  o clindamicina (mala tolerancia oral; 3-5% de resistencia frente S. </w:t>
      </w:r>
      <w:proofErr w:type="spellStart"/>
      <w:r w:rsidRPr="00AA3866">
        <w:t>pyogenes</w:t>
      </w:r>
      <w:proofErr w:type="spellEnd"/>
      <w:r w:rsidRPr="00AA3866">
        <w:t xml:space="preserve">). En recién nacidos y lactantes pequeños es importante administrar cobertura para </w:t>
      </w:r>
      <w:proofErr w:type="spellStart"/>
      <w:r w:rsidRPr="00AA3866">
        <w:t>enterobacterias</w:t>
      </w:r>
      <w:proofErr w:type="spellEnd"/>
      <w:r w:rsidRPr="00AA3866">
        <w:t xml:space="preserve">; en este caso </w:t>
      </w:r>
      <w:proofErr w:type="spellStart"/>
      <w:r w:rsidRPr="00AA3866">
        <w:t>cefazolina</w:t>
      </w:r>
      <w:proofErr w:type="spellEnd"/>
      <w:r w:rsidRPr="00AA3866">
        <w:t xml:space="preserve"> o </w:t>
      </w:r>
      <w:proofErr w:type="spellStart"/>
      <w:r w:rsidRPr="00AA3866">
        <w:t>cloxacilina</w:t>
      </w:r>
      <w:proofErr w:type="spellEnd"/>
      <w:r w:rsidRPr="00AA3866">
        <w:t xml:space="preserve"> + </w:t>
      </w:r>
      <w:proofErr w:type="spellStart"/>
      <w:r w:rsidRPr="00AA3866">
        <w:t>gentamicina</w:t>
      </w:r>
      <w:proofErr w:type="spellEnd"/>
      <w:r w:rsidRPr="00AA3866">
        <w:t xml:space="preserve"> o </w:t>
      </w:r>
      <w:proofErr w:type="spellStart"/>
      <w:r w:rsidRPr="00AA3866">
        <w:t>cefotaxima</w:t>
      </w:r>
      <w:proofErr w:type="spellEnd"/>
      <w:r w:rsidRPr="00AA3866">
        <w:t xml:space="preserve"> sería un tratamiento adecuado. Clindamicina (o </w:t>
      </w:r>
      <w:proofErr w:type="spellStart"/>
      <w:r w:rsidRPr="00AA3866">
        <w:t>cotrimoxazol</w:t>
      </w:r>
      <w:proofErr w:type="spellEnd"/>
      <w:r w:rsidRPr="00AA3866">
        <w:t xml:space="preserve">) son los antibióticos de elección ante la sospecha o confirmación de SAMR-C. En casos de infección grave por esta bacteria habría que considerar el uso de vancomicina o </w:t>
      </w:r>
      <w:proofErr w:type="spellStart"/>
      <w:r w:rsidRPr="00AA3866">
        <w:t>linezolid</w:t>
      </w:r>
      <w:proofErr w:type="spellEnd"/>
      <w:r w:rsidRPr="00AA3866">
        <w:t xml:space="preserve"> hasta conocer la sensibilidad. Por último, en infecciones invasivas graves por S. </w:t>
      </w:r>
      <w:proofErr w:type="spellStart"/>
      <w:r w:rsidRPr="00AA3866">
        <w:t>pyogenes</w:t>
      </w:r>
      <w:proofErr w:type="spellEnd"/>
      <w:r w:rsidRPr="00AA3866">
        <w:t>, podría ser conveniente utilizar la combinación de un ß-</w:t>
      </w:r>
      <w:proofErr w:type="spellStart"/>
      <w:r w:rsidRPr="00AA3866">
        <w:t>lactámico</w:t>
      </w:r>
      <w:proofErr w:type="spellEnd"/>
      <w:r w:rsidRPr="00AA3866">
        <w:t xml:space="preserve"> y clindamicina.</w:t>
      </w:r>
    </w:p>
    <w:p w:rsidR="00D15DCE" w:rsidRPr="00AA3866" w:rsidRDefault="00D15DCE" w:rsidP="00FA1A46">
      <w:pPr>
        <w:rPr>
          <w:b/>
        </w:rPr>
      </w:pPr>
    </w:p>
    <w:p w:rsidR="00D15DCE" w:rsidRPr="00AA3866" w:rsidRDefault="00D15DCE" w:rsidP="00FA1A46">
      <w:pPr>
        <w:rPr>
          <w:b/>
        </w:rPr>
      </w:pPr>
      <w:r w:rsidRPr="00AA3866">
        <w:rPr>
          <w:b/>
        </w:rPr>
        <w:t>INFECCIONES BACTERIANA LOCALES</w:t>
      </w:r>
    </w:p>
    <w:p w:rsidR="00D15DCE" w:rsidRPr="00AA3866" w:rsidRDefault="00D15DCE" w:rsidP="00FA1A46"/>
    <w:p w:rsidR="00D15DCE" w:rsidRPr="00AA3866" w:rsidRDefault="00D15DCE" w:rsidP="00FA1A46">
      <w:pPr>
        <w:rPr>
          <w:b/>
        </w:rPr>
      </w:pPr>
      <w:r w:rsidRPr="00AA3866">
        <w:rPr>
          <w:b/>
        </w:rPr>
        <w:t>IMPÉTIGO</w:t>
      </w:r>
    </w:p>
    <w:p w:rsidR="00D15DCE" w:rsidRPr="00AA3866" w:rsidRDefault="00D15DCE" w:rsidP="00FA1A46">
      <w:r w:rsidRPr="00AA3866">
        <w:t>Se define como infección de la epidermis, y es la infección cutánea más frecuente en pediatría. Su máxima incidencia ocurre entre los 2-5 años de edad. Esta infección se asocia a pobre higiene y hacinamiento, y se disemina con facilidad, por lo que el lavado de manos y otras medidas preventivas son importantes para evitar brotes. No suele dar clínica sistémica.</w:t>
      </w:r>
    </w:p>
    <w:p w:rsidR="00D15DCE" w:rsidRPr="00AA3866" w:rsidRDefault="00D15DCE" w:rsidP="00FA1A46"/>
    <w:p w:rsidR="00D15DCE" w:rsidRPr="00AA3866" w:rsidRDefault="00D15DCE" w:rsidP="00FA1A46">
      <w:pPr>
        <w:rPr>
          <w:b/>
        </w:rPr>
      </w:pPr>
      <w:r w:rsidRPr="00AA3866">
        <w:rPr>
          <w:b/>
        </w:rPr>
        <w:t>Impétigo no bulloso (contagioso).</w:t>
      </w:r>
    </w:p>
    <w:p w:rsidR="00D15DCE" w:rsidRPr="00AA3866" w:rsidRDefault="00D15DCE" w:rsidP="00FA1A46">
      <w:r w:rsidRPr="00AA3866">
        <w:t xml:space="preserve">Forma de impétigo más frecuente (70%) que precisa solución de continuidad (heridas, picaduras, varicela). Se caracteriza por lesiones </w:t>
      </w:r>
      <w:proofErr w:type="spellStart"/>
      <w:r w:rsidRPr="00AA3866">
        <w:t>vesiculo</w:t>
      </w:r>
      <w:proofErr w:type="spellEnd"/>
      <w:r w:rsidRPr="00AA3866">
        <w:t>-pustulosas con base eritematosa, que evolucionan a costras amarillentas (</w:t>
      </w:r>
      <w:proofErr w:type="spellStart"/>
      <w:r w:rsidRPr="00AA3866">
        <w:t>melicéricas</w:t>
      </w:r>
      <w:proofErr w:type="spellEnd"/>
      <w:r w:rsidRPr="00AA3866">
        <w:t xml:space="preserve">), especialmente en cara y extremidades. La bacteria más frecuentemente implicada es S. </w:t>
      </w:r>
      <w:proofErr w:type="spellStart"/>
      <w:proofErr w:type="gramStart"/>
      <w:r w:rsidRPr="00AA3866">
        <w:t>aureus</w:t>
      </w:r>
      <w:proofErr w:type="spellEnd"/>
      <w:r w:rsidRPr="00AA3866">
        <w:t xml:space="preserve"> ,</w:t>
      </w:r>
      <w:proofErr w:type="gramEnd"/>
      <w:r w:rsidRPr="00AA3866">
        <w:t xml:space="preserve"> aunque la presentación clínica es indistinguible del producido por S. </w:t>
      </w:r>
      <w:proofErr w:type="spellStart"/>
      <w:r w:rsidRPr="00AA3866">
        <w:t>pyogenes</w:t>
      </w:r>
      <w:proofErr w:type="spellEnd"/>
      <w:r w:rsidRPr="00AA3866">
        <w:t xml:space="preserve">. Estas cepas de S. </w:t>
      </w:r>
      <w:proofErr w:type="spellStart"/>
      <w:r w:rsidRPr="00AA3866">
        <w:t>pyogenes</w:t>
      </w:r>
      <w:proofErr w:type="spellEnd"/>
      <w:r w:rsidRPr="00AA3866">
        <w:t xml:space="preserve"> son, normalmente, diferentes de las que producen faringitis aguda, pudiendo inducir </w:t>
      </w:r>
      <w:proofErr w:type="spellStart"/>
      <w:r w:rsidRPr="00AA3866">
        <w:t>glomerulonefritis</w:t>
      </w:r>
      <w:proofErr w:type="spellEnd"/>
      <w:r w:rsidRPr="00AA3866">
        <w:t xml:space="preserve"> </w:t>
      </w:r>
      <w:proofErr w:type="spellStart"/>
      <w:r w:rsidRPr="00AA3866">
        <w:t>postestreptocócica</w:t>
      </w:r>
      <w:proofErr w:type="spellEnd"/>
      <w:r w:rsidRPr="00AA3866">
        <w:t>, aunque no fiebre reumática (algunos autores lo cuestionan. No parece que el tratamiento antibiótico prevenga estas complicaciones.</w:t>
      </w:r>
    </w:p>
    <w:p w:rsidR="00D15DCE" w:rsidRPr="00AA3866" w:rsidRDefault="00D15DCE" w:rsidP="00FA1A46"/>
    <w:p w:rsidR="00D15DCE" w:rsidRPr="00AA3866" w:rsidRDefault="00D15DCE" w:rsidP="00FA1A46">
      <w:r w:rsidRPr="00AA3866">
        <w:t>El diagnóstico diferencial conviene hacerlo con dermatitis de contacto, infecciones virales (herpes, varicela) o sarna, aunque todas ellas pueden desarrollar impétigo por sobreinfección bacteriana. Este tipo de impétigo suele resolverse espontáneamente sin tratamiento y sin dejar cicatriz en unas 2 semanas. El tratamiento tópico (o sistémico, si muy extenso) acelera su resolución. En caso de impétigo de repetición, la descolonización nasal con antibióticos tópicos (</w:t>
      </w:r>
      <w:proofErr w:type="spellStart"/>
      <w:r w:rsidRPr="00AA3866">
        <w:t>mupirocina</w:t>
      </w:r>
      <w:proofErr w:type="spellEnd"/>
      <w:r w:rsidRPr="00AA3866">
        <w:t>, 3 veces al día) durante 2-5 días puede disminuir la frecuencia de los mismos.</w:t>
      </w:r>
    </w:p>
    <w:p w:rsidR="001C1555" w:rsidRDefault="001C1555" w:rsidP="00FA1A46">
      <w:pPr>
        <w:rPr>
          <w:b/>
        </w:rPr>
      </w:pPr>
    </w:p>
    <w:p w:rsidR="00D15DCE" w:rsidRPr="00AA3866" w:rsidRDefault="00D15DCE" w:rsidP="00FA1A46">
      <w:pPr>
        <w:rPr>
          <w:b/>
        </w:rPr>
      </w:pPr>
      <w:r w:rsidRPr="00AA3866">
        <w:rPr>
          <w:b/>
        </w:rPr>
        <w:t xml:space="preserve">Impétigo </w:t>
      </w:r>
      <w:proofErr w:type="spellStart"/>
      <w:r w:rsidRPr="00AA3866">
        <w:rPr>
          <w:b/>
        </w:rPr>
        <w:t>ampolloso</w:t>
      </w:r>
      <w:proofErr w:type="spellEnd"/>
    </w:p>
    <w:p w:rsidR="00D15DCE" w:rsidRPr="00AA3866" w:rsidRDefault="00D15DCE" w:rsidP="00FA1A46">
      <w:r w:rsidRPr="00AA3866">
        <w:t xml:space="preserve">Se caracteriza por lesiones </w:t>
      </w:r>
      <w:proofErr w:type="spellStart"/>
      <w:r w:rsidRPr="00AA3866">
        <w:t>ampollosas</w:t>
      </w:r>
      <w:proofErr w:type="spellEnd"/>
      <w:r w:rsidRPr="00AA3866">
        <w:t xml:space="preserve">, muy frágiles, que al romperse dejan una zona eritematosa. Este tipo de impétigo ocurre más en niños pequeños, no precisa solución de continuidad, y la bacteria implicada es S. </w:t>
      </w:r>
      <w:proofErr w:type="spellStart"/>
      <w:r w:rsidRPr="00AA3866">
        <w:t>aureus</w:t>
      </w:r>
      <w:proofErr w:type="spellEnd"/>
      <w:r w:rsidRPr="00AA3866">
        <w:t xml:space="preserve"> productora de una toxina exfoliativa que actúa a nivel </w:t>
      </w:r>
      <w:proofErr w:type="spellStart"/>
      <w:r w:rsidRPr="00AA3866">
        <w:t>intraepidérmico</w:t>
      </w:r>
      <w:proofErr w:type="spellEnd"/>
      <w:r w:rsidRPr="00AA3866">
        <w:t>. El tratamiento es similar al impétigo no bulloso.</w:t>
      </w:r>
    </w:p>
    <w:p w:rsidR="00D15DCE" w:rsidRPr="00AA3866" w:rsidRDefault="00D15DCE" w:rsidP="00FA1A46"/>
    <w:p w:rsidR="00D15DCE" w:rsidRPr="00AA3866" w:rsidRDefault="00D15DCE" w:rsidP="00FA1A46">
      <w:r w:rsidRPr="00AA3866">
        <w:t>En raras ocasiones (&lt; 10%) el impétigo (especialmente el no bulloso) puede</w:t>
      </w:r>
    </w:p>
    <w:p w:rsidR="00D15DCE" w:rsidRPr="00AA3866" w:rsidRDefault="00D15DCE" w:rsidP="00FA1A46">
      <w:r w:rsidRPr="00AA3866">
        <w:t xml:space="preserve">Complicarse con infecciones más grave como celulitis, linfangitis o </w:t>
      </w:r>
      <w:proofErr w:type="spellStart"/>
      <w:r w:rsidRPr="00AA3866">
        <w:t>linfadenitis</w:t>
      </w:r>
      <w:proofErr w:type="spellEnd"/>
      <w:r w:rsidRPr="00AA3866">
        <w:t xml:space="preserve">. Ectima. Es una infección local similar al impétigo no bulloso, pero más profunda, alcanzando la dermis. La lesión es muy característica, siendo inicialmente una vesícula con base eritematosa que penetra en la dermis para formar una úlcera costrosa con bordes elevados. S. </w:t>
      </w:r>
      <w:proofErr w:type="spellStart"/>
      <w:r w:rsidRPr="00AA3866">
        <w:t>pyogenes</w:t>
      </w:r>
      <w:proofErr w:type="spellEnd"/>
      <w:r w:rsidRPr="00AA3866">
        <w:t xml:space="preserve"> es la bacteria responsable, aunque S. </w:t>
      </w:r>
      <w:proofErr w:type="spellStart"/>
      <w:r w:rsidRPr="00AA3866">
        <w:t>aureus</w:t>
      </w:r>
      <w:proofErr w:type="spellEnd"/>
      <w:r w:rsidRPr="00AA3866">
        <w:t xml:space="preserve"> se ha aislado en múltiples ocasiones.</w:t>
      </w:r>
    </w:p>
    <w:p w:rsidR="00D15DCE" w:rsidRPr="00AA3866" w:rsidRDefault="00D15DCE" w:rsidP="00FA1A46"/>
    <w:p w:rsidR="00D15DCE" w:rsidRPr="00AA3866" w:rsidRDefault="00D15DCE" w:rsidP="00FA1A46">
      <w:r w:rsidRPr="00AA3866">
        <w:t xml:space="preserve">Tanto las complicaciones como el tratamiento (mayor necesidad de antibioterapia sistémica) son similares al </w:t>
      </w:r>
      <w:proofErr w:type="spellStart"/>
      <w:r w:rsidRPr="00AA3866">
        <w:t>impétigo.El</w:t>
      </w:r>
      <w:proofErr w:type="spellEnd"/>
      <w:r w:rsidRPr="00AA3866">
        <w:t xml:space="preserve"> ectima también puede producirse por </w:t>
      </w:r>
      <w:proofErr w:type="spellStart"/>
      <w:r w:rsidRPr="00AA3866">
        <w:t>Pseudomonas</w:t>
      </w:r>
      <w:proofErr w:type="spellEnd"/>
      <w:r w:rsidRPr="00AA3866">
        <w:t xml:space="preserve"> aeruginosa. Esta etiología descrita de forma diseminada en </w:t>
      </w:r>
      <w:r w:rsidRPr="00AA3866">
        <w:lastRenderedPageBreak/>
        <w:t xml:space="preserve">inmunodeprimidos, puede producirse como lesión única en </w:t>
      </w:r>
      <w:proofErr w:type="spellStart"/>
      <w:r w:rsidRPr="00AA3866">
        <w:t>inmunocompetentes</w:t>
      </w:r>
      <w:proofErr w:type="spellEnd"/>
      <w:r w:rsidRPr="00AA3866">
        <w:t xml:space="preserve">, adquiriendo dicha infección por exposición al agua o materiales como esponjas, contaminados, o por inoculación. Otros BGN como </w:t>
      </w:r>
      <w:proofErr w:type="spellStart"/>
      <w:r w:rsidRPr="00AA3866">
        <w:t>Enterobacter</w:t>
      </w:r>
      <w:proofErr w:type="spellEnd"/>
      <w:r w:rsidRPr="00AA3866">
        <w:t xml:space="preserve"> </w:t>
      </w:r>
      <w:proofErr w:type="spellStart"/>
      <w:r w:rsidRPr="00AA3866">
        <w:t>spp</w:t>
      </w:r>
      <w:proofErr w:type="spellEnd"/>
      <w:r w:rsidRPr="00AA3866">
        <w:t xml:space="preserve">, Escherichia coli, </w:t>
      </w:r>
      <w:proofErr w:type="spellStart"/>
      <w:r w:rsidRPr="00AA3866">
        <w:t>Proteus</w:t>
      </w:r>
      <w:proofErr w:type="spellEnd"/>
      <w:r w:rsidRPr="00AA3866">
        <w:t xml:space="preserve"> </w:t>
      </w:r>
      <w:proofErr w:type="spellStart"/>
      <w:r w:rsidRPr="00AA3866">
        <w:t>spp</w:t>
      </w:r>
      <w:proofErr w:type="spellEnd"/>
      <w:r w:rsidRPr="00AA3866">
        <w:t xml:space="preserve"> u hongos como Aspergillus </w:t>
      </w:r>
      <w:proofErr w:type="spellStart"/>
      <w:r w:rsidRPr="00AA3866">
        <w:t>spp</w:t>
      </w:r>
      <w:proofErr w:type="spellEnd"/>
      <w:r w:rsidRPr="00AA3866">
        <w:t xml:space="preserve">, </w:t>
      </w:r>
      <w:proofErr w:type="spellStart"/>
      <w:r w:rsidRPr="00AA3866">
        <w:t>Mucor</w:t>
      </w:r>
      <w:proofErr w:type="spellEnd"/>
      <w:r w:rsidRPr="00AA3866">
        <w:t xml:space="preserve"> o </w:t>
      </w:r>
      <w:proofErr w:type="spellStart"/>
      <w:r w:rsidRPr="00AA3866">
        <w:t>Candida</w:t>
      </w:r>
      <w:proofErr w:type="spellEnd"/>
      <w:r w:rsidRPr="00AA3866">
        <w:t xml:space="preserve"> </w:t>
      </w:r>
      <w:proofErr w:type="spellStart"/>
      <w:r w:rsidRPr="00AA3866">
        <w:t>albicans</w:t>
      </w:r>
      <w:proofErr w:type="spellEnd"/>
      <w:r w:rsidRPr="00AA3866">
        <w:t>, también pueden producir esta entidad.</w:t>
      </w:r>
    </w:p>
    <w:p w:rsidR="00D15DCE" w:rsidRPr="00AA3866" w:rsidRDefault="00D15DCE" w:rsidP="00FA1A46"/>
    <w:p w:rsidR="00D15DCE" w:rsidRPr="00AA3866" w:rsidRDefault="00D15DCE" w:rsidP="00FA1A46">
      <w:pPr>
        <w:rPr>
          <w:b/>
        </w:rPr>
      </w:pPr>
    </w:p>
    <w:p w:rsidR="00D15DCE" w:rsidRPr="00AA3866" w:rsidRDefault="00D15DCE" w:rsidP="00FA1A46">
      <w:pPr>
        <w:rPr>
          <w:b/>
        </w:rPr>
      </w:pPr>
    </w:p>
    <w:p w:rsidR="00D15DCE" w:rsidRPr="00AA3866" w:rsidRDefault="00D15DCE" w:rsidP="00FA1A46">
      <w:pPr>
        <w:rPr>
          <w:b/>
        </w:rPr>
      </w:pPr>
    </w:p>
    <w:p w:rsidR="006B7F7B" w:rsidRPr="00AA3866" w:rsidRDefault="006B7F7B" w:rsidP="0036382D">
      <w:pPr>
        <w:pStyle w:val="Ttulo1"/>
      </w:pPr>
      <w:bookmarkStart w:id="10" w:name="_Toc515970812"/>
      <w:r w:rsidRPr="00AA3866">
        <w:lastRenderedPageBreak/>
        <w:t>MARCO LEGAL</w:t>
      </w:r>
      <w:bookmarkEnd w:id="10"/>
    </w:p>
    <w:p w:rsidR="006B7F7B" w:rsidRDefault="00AA3866" w:rsidP="00FA1A46">
      <w:r>
        <w:t>PARA LLEVAR A CABO ESTE PROYECTO ES NECESARIO ADJUNTAR LAS DIFERENTES LEYES QUE RIGEN EL SISTEMA DE SALUD COLOMBIANDO, ESTAS SON:</w:t>
      </w:r>
    </w:p>
    <w:p w:rsidR="00AA3866" w:rsidRPr="00FA1A46" w:rsidRDefault="002940DE" w:rsidP="00FA1A46">
      <w:pPr>
        <w:pStyle w:val="Prrafodelista"/>
        <w:numPr>
          <w:ilvl w:val="0"/>
          <w:numId w:val="19"/>
        </w:numPr>
        <w:rPr>
          <w:sz w:val="22"/>
        </w:rPr>
      </w:pPr>
      <w:r w:rsidRPr="002940DE">
        <w:t>DECLARACION DE ALMA-ATA DE 1978.</w:t>
      </w:r>
    </w:p>
    <w:p w:rsidR="00AA3866" w:rsidRPr="00FA1A46" w:rsidRDefault="002940DE" w:rsidP="00FA1A46">
      <w:pPr>
        <w:pStyle w:val="Prrafodelista"/>
        <w:numPr>
          <w:ilvl w:val="0"/>
          <w:numId w:val="19"/>
        </w:numPr>
        <w:rPr>
          <w:sz w:val="22"/>
        </w:rPr>
      </w:pPr>
      <w:r w:rsidRPr="002940DE">
        <w:t>LA CONSTITUCIÓN POLÍTICA COLOMBIANA DE 1991.</w:t>
      </w:r>
    </w:p>
    <w:p w:rsidR="00AA3866" w:rsidRPr="00FA1A46" w:rsidRDefault="002940DE" w:rsidP="00FA1A46">
      <w:pPr>
        <w:pStyle w:val="Prrafodelista"/>
        <w:numPr>
          <w:ilvl w:val="0"/>
          <w:numId w:val="19"/>
        </w:numPr>
        <w:rPr>
          <w:sz w:val="22"/>
        </w:rPr>
      </w:pPr>
      <w:r w:rsidRPr="002940DE">
        <w:t>LEY 100 DE 1993.</w:t>
      </w:r>
    </w:p>
    <w:p w:rsidR="002940DE" w:rsidRPr="00FA1A46" w:rsidRDefault="002940DE" w:rsidP="00FA1A46">
      <w:pPr>
        <w:pStyle w:val="Prrafodelista"/>
        <w:numPr>
          <w:ilvl w:val="0"/>
          <w:numId w:val="19"/>
        </w:numPr>
        <w:rPr>
          <w:sz w:val="22"/>
        </w:rPr>
      </w:pPr>
      <w:r w:rsidRPr="002940DE">
        <w:t>RESOLUCIÓN NÚMERO 412 DE 2000.</w:t>
      </w:r>
    </w:p>
    <w:p w:rsidR="002940DE" w:rsidRPr="00FA1A46" w:rsidRDefault="002940DE" w:rsidP="00FA1A46">
      <w:pPr>
        <w:pStyle w:val="Prrafodelista"/>
        <w:numPr>
          <w:ilvl w:val="0"/>
          <w:numId w:val="19"/>
        </w:numPr>
        <w:rPr>
          <w:sz w:val="22"/>
        </w:rPr>
      </w:pPr>
      <w:r w:rsidRPr="002940DE">
        <w:t>RESOLUCIÓN 2844 DE 2007.</w:t>
      </w:r>
    </w:p>
    <w:p w:rsidR="002940DE" w:rsidRPr="00FA1A46" w:rsidRDefault="002940DE" w:rsidP="00FA1A46">
      <w:pPr>
        <w:pStyle w:val="Prrafodelista"/>
        <w:numPr>
          <w:ilvl w:val="0"/>
          <w:numId w:val="19"/>
        </w:numPr>
        <w:rPr>
          <w:sz w:val="22"/>
        </w:rPr>
      </w:pPr>
      <w:r w:rsidRPr="002940DE">
        <w:t>LEY ESTATURARIA NO. 1751 DE 2015.</w:t>
      </w:r>
    </w:p>
    <w:p w:rsidR="002940DE" w:rsidRPr="00FA1A46" w:rsidRDefault="002940DE" w:rsidP="00FA1A46">
      <w:pPr>
        <w:pStyle w:val="Prrafodelista"/>
        <w:numPr>
          <w:ilvl w:val="0"/>
          <w:numId w:val="19"/>
        </w:numPr>
        <w:rPr>
          <w:sz w:val="22"/>
        </w:rPr>
      </w:pPr>
      <w:r w:rsidRPr="002940DE">
        <w:t>DECRETO NUMERO 903 DE 2014.</w:t>
      </w:r>
    </w:p>
    <w:p w:rsidR="002940DE" w:rsidRPr="00FA1A46" w:rsidRDefault="002940DE" w:rsidP="00FA1A46">
      <w:pPr>
        <w:pStyle w:val="Prrafodelista"/>
        <w:numPr>
          <w:ilvl w:val="0"/>
          <w:numId w:val="19"/>
        </w:numPr>
        <w:rPr>
          <w:sz w:val="22"/>
        </w:rPr>
      </w:pPr>
      <w:r w:rsidRPr="002940DE">
        <w:t xml:space="preserve">RESOLUCIÓN </w:t>
      </w:r>
      <w:proofErr w:type="gramStart"/>
      <w:r w:rsidRPr="002940DE">
        <w:t>NUMERO</w:t>
      </w:r>
      <w:proofErr w:type="gramEnd"/>
      <w:r w:rsidRPr="002940DE">
        <w:t xml:space="preserve"> 1075.</w:t>
      </w:r>
    </w:p>
    <w:p w:rsidR="002940DE" w:rsidRPr="00FA1A46" w:rsidRDefault="002940DE" w:rsidP="00FA1A46">
      <w:pPr>
        <w:pStyle w:val="Prrafodelista"/>
        <w:numPr>
          <w:ilvl w:val="0"/>
          <w:numId w:val="19"/>
        </w:numPr>
        <w:rPr>
          <w:sz w:val="22"/>
        </w:rPr>
      </w:pPr>
      <w:r w:rsidRPr="002940DE">
        <w:t>DECRETO 2309 DE 2002. “ARTICULO 7”</w:t>
      </w:r>
    </w:p>
    <w:p w:rsidR="002940DE" w:rsidRPr="00FA1A46" w:rsidRDefault="002940DE" w:rsidP="00FA1A46">
      <w:pPr>
        <w:pStyle w:val="Prrafodelista"/>
        <w:numPr>
          <w:ilvl w:val="0"/>
          <w:numId w:val="19"/>
        </w:numPr>
        <w:rPr>
          <w:sz w:val="22"/>
        </w:rPr>
      </w:pPr>
      <w:r w:rsidRPr="002940DE">
        <w:t>“ARTICULO 10”</w:t>
      </w:r>
    </w:p>
    <w:p w:rsidR="002940DE" w:rsidRPr="00FA1A46" w:rsidRDefault="002940DE" w:rsidP="00FA1A46">
      <w:pPr>
        <w:pStyle w:val="Prrafodelista"/>
        <w:numPr>
          <w:ilvl w:val="0"/>
          <w:numId w:val="19"/>
        </w:numPr>
        <w:rPr>
          <w:sz w:val="22"/>
        </w:rPr>
      </w:pPr>
      <w:r w:rsidRPr="002940DE">
        <w:t>“ARTICULO 37”</w:t>
      </w:r>
    </w:p>
    <w:p w:rsidR="002940DE" w:rsidRPr="00FA1A46" w:rsidRDefault="002940DE" w:rsidP="00FA1A46">
      <w:pPr>
        <w:pStyle w:val="Prrafodelista"/>
        <w:numPr>
          <w:ilvl w:val="0"/>
          <w:numId w:val="19"/>
        </w:numPr>
        <w:rPr>
          <w:sz w:val="22"/>
        </w:rPr>
      </w:pPr>
      <w:r w:rsidRPr="002940DE">
        <w:t>“ARTICULO 57-2”</w:t>
      </w:r>
    </w:p>
    <w:p w:rsidR="006A6EE0" w:rsidRPr="002940DE" w:rsidRDefault="00FA1A46" w:rsidP="00FA1A46">
      <w:pPr>
        <w:tabs>
          <w:tab w:val="left" w:pos="1590"/>
        </w:tabs>
        <w:spacing w:line="360" w:lineRule="auto"/>
        <w:rPr>
          <w:rFonts w:cs="Arial"/>
          <w:b/>
          <w:color w:val="000000" w:themeColor="text1"/>
          <w:sz w:val="22"/>
          <w:szCs w:val="24"/>
        </w:rPr>
      </w:pPr>
      <w:r>
        <w:rPr>
          <w:rFonts w:cs="Arial"/>
          <w:b/>
          <w:color w:val="000000" w:themeColor="text1"/>
          <w:sz w:val="22"/>
          <w:szCs w:val="24"/>
        </w:rPr>
        <w:tab/>
      </w:r>
    </w:p>
    <w:p w:rsidR="006B7F7B" w:rsidRPr="002940DE" w:rsidRDefault="006B7F7B" w:rsidP="00AA3866">
      <w:pPr>
        <w:spacing w:line="360" w:lineRule="auto"/>
        <w:rPr>
          <w:rFonts w:cs="Arial"/>
          <w:b/>
          <w:color w:val="000000" w:themeColor="text1"/>
          <w:sz w:val="22"/>
          <w:szCs w:val="24"/>
        </w:rPr>
      </w:pPr>
    </w:p>
    <w:p w:rsidR="006B7F7B" w:rsidRDefault="006B7F7B" w:rsidP="00AA3866">
      <w:pPr>
        <w:spacing w:line="360" w:lineRule="auto"/>
        <w:rPr>
          <w:rFonts w:cs="Arial"/>
          <w:b/>
          <w:color w:val="000000" w:themeColor="text1"/>
          <w:szCs w:val="24"/>
        </w:rPr>
      </w:pPr>
    </w:p>
    <w:p w:rsidR="002940DE" w:rsidRDefault="002940DE" w:rsidP="00AA3866">
      <w:pPr>
        <w:spacing w:line="360" w:lineRule="auto"/>
        <w:rPr>
          <w:rFonts w:cs="Arial"/>
          <w:b/>
          <w:color w:val="000000" w:themeColor="text1"/>
          <w:szCs w:val="24"/>
        </w:rPr>
      </w:pPr>
    </w:p>
    <w:p w:rsidR="002940DE" w:rsidRDefault="002940DE" w:rsidP="00AA3866">
      <w:pPr>
        <w:spacing w:line="360" w:lineRule="auto"/>
        <w:rPr>
          <w:rFonts w:cs="Arial"/>
          <w:b/>
          <w:color w:val="000000" w:themeColor="text1"/>
          <w:szCs w:val="24"/>
        </w:rPr>
      </w:pPr>
    </w:p>
    <w:p w:rsidR="002940DE" w:rsidRDefault="002940DE" w:rsidP="00AA3866">
      <w:pPr>
        <w:spacing w:line="360" w:lineRule="auto"/>
        <w:rPr>
          <w:rFonts w:cs="Arial"/>
          <w:b/>
          <w:color w:val="000000" w:themeColor="text1"/>
          <w:szCs w:val="24"/>
        </w:rPr>
      </w:pPr>
    </w:p>
    <w:p w:rsidR="002940DE" w:rsidRDefault="002940DE" w:rsidP="00AA3866">
      <w:pPr>
        <w:spacing w:line="360" w:lineRule="auto"/>
        <w:rPr>
          <w:rFonts w:cs="Arial"/>
          <w:b/>
          <w:color w:val="000000" w:themeColor="text1"/>
          <w:szCs w:val="24"/>
        </w:rPr>
      </w:pPr>
    </w:p>
    <w:p w:rsidR="002940DE" w:rsidRDefault="002940DE" w:rsidP="00AA3866">
      <w:pPr>
        <w:spacing w:line="360" w:lineRule="auto"/>
        <w:rPr>
          <w:rFonts w:cs="Arial"/>
          <w:b/>
          <w:color w:val="000000" w:themeColor="text1"/>
          <w:szCs w:val="24"/>
        </w:rPr>
      </w:pPr>
    </w:p>
    <w:p w:rsidR="00397CE6" w:rsidRPr="0036382D" w:rsidRDefault="00397CE6" w:rsidP="0036382D">
      <w:pPr>
        <w:pStyle w:val="Ttulo1"/>
      </w:pPr>
      <w:bookmarkStart w:id="11" w:name="_Toc515970813"/>
      <w:r w:rsidRPr="0036382D">
        <w:lastRenderedPageBreak/>
        <w:t>METODOLOGÍA</w:t>
      </w:r>
      <w:bookmarkEnd w:id="11"/>
    </w:p>
    <w:p w:rsidR="00B86A78" w:rsidRDefault="00B86A78" w:rsidP="00AA3866">
      <w:pPr>
        <w:rPr>
          <w:rFonts w:cs="Arial"/>
          <w:b/>
          <w:color w:val="000000" w:themeColor="text1"/>
          <w:szCs w:val="24"/>
          <w:shd w:val="clear" w:color="auto" w:fill="FFFFFF"/>
        </w:rPr>
      </w:pPr>
    </w:p>
    <w:p w:rsidR="0024160F" w:rsidRPr="0036382D" w:rsidRDefault="007906DD" w:rsidP="0036382D">
      <w:pPr>
        <w:pStyle w:val="Ttulo2"/>
      </w:pPr>
      <w:bookmarkStart w:id="12" w:name="_Toc515970814"/>
      <w:r w:rsidRPr="0036382D">
        <w:t>TIPO DE ESTUDIO</w:t>
      </w:r>
      <w:bookmarkEnd w:id="12"/>
    </w:p>
    <w:p w:rsidR="00B86A78" w:rsidRDefault="00AA5691" w:rsidP="00B86A78">
      <w:pPr>
        <w:spacing w:after="0"/>
        <w:rPr>
          <w:rFonts w:cs="Arial"/>
          <w:color w:val="000000" w:themeColor="text1"/>
          <w:szCs w:val="24"/>
        </w:rPr>
      </w:pPr>
      <w:r w:rsidRPr="00AA3866">
        <w:rPr>
          <w:rFonts w:cs="Arial"/>
          <w:color w:val="000000" w:themeColor="text1"/>
          <w:szCs w:val="24"/>
        </w:rPr>
        <w:t>Para nuestra investigación se llevó a cabo un estudio observacional descriptivo longitudinal retrospectivo, debido a que se realizara un seguimiento de todos los casos de infecc</w:t>
      </w:r>
      <w:r w:rsidR="00625D1D">
        <w:rPr>
          <w:rFonts w:cs="Arial"/>
          <w:color w:val="000000" w:themeColor="text1"/>
          <w:szCs w:val="24"/>
        </w:rPr>
        <w:t xml:space="preserve">iones de piel y tejidos blandos </w:t>
      </w:r>
      <w:r w:rsidRPr="00AA3866">
        <w:rPr>
          <w:rFonts w:cs="Arial"/>
          <w:color w:val="000000" w:themeColor="text1"/>
          <w:szCs w:val="24"/>
        </w:rPr>
        <w:t>en la població</w:t>
      </w:r>
      <w:r w:rsidR="00625D1D">
        <w:rPr>
          <w:rFonts w:cs="Arial"/>
          <w:color w:val="000000" w:themeColor="text1"/>
          <w:szCs w:val="24"/>
        </w:rPr>
        <w:t>n infantil que ingresaron a la Clínica Cartagena del M</w:t>
      </w:r>
      <w:r w:rsidRPr="00AA3866">
        <w:rPr>
          <w:rFonts w:cs="Arial"/>
          <w:color w:val="000000" w:themeColor="text1"/>
          <w:szCs w:val="24"/>
        </w:rPr>
        <w:t xml:space="preserve">ar en la ciudad de </w:t>
      </w:r>
      <w:r w:rsidR="00EB53D5" w:rsidRPr="00AA3866">
        <w:rPr>
          <w:rFonts w:cs="Arial"/>
          <w:color w:val="000000" w:themeColor="text1"/>
          <w:szCs w:val="24"/>
        </w:rPr>
        <w:t>Cartagen</w:t>
      </w:r>
      <w:r w:rsidR="00B86A78">
        <w:rPr>
          <w:rFonts w:cs="Arial"/>
          <w:color w:val="000000" w:themeColor="text1"/>
          <w:szCs w:val="24"/>
        </w:rPr>
        <w:t>a</w:t>
      </w:r>
      <w:r w:rsidR="00625D1D">
        <w:rPr>
          <w:rFonts w:cs="Arial"/>
          <w:color w:val="000000" w:themeColor="text1"/>
          <w:szCs w:val="24"/>
        </w:rPr>
        <w:t>, B</w:t>
      </w:r>
      <w:r w:rsidR="00EB53D5" w:rsidRPr="00AA3866">
        <w:rPr>
          <w:rFonts w:cs="Arial"/>
          <w:color w:val="000000" w:themeColor="text1"/>
          <w:szCs w:val="24"/>
        </w:rPr>
        <w:t>olívar</w:t>
      </w:r>
      <w:r w:rsidRPr="00AA3866">
        <w:rPr>
          <w:rFonts w:cs="Arial"/>
          <w:color w:val="000000" w:themeColor="text1"/>
          <w:szCs w:val="24"/>
        </w:rPr>
        <w:t>, durante el año 2017 y describiremos cual fue su prevalencia en esta zona</w:t>
      </w:r>
      <w:bookmarkStart w:id="13" w:name="_Toc514796587"/>
      <w:bookmarkStart w:id="14" w:name="_Toc514796729"/>
      <w:bookmarkStart w:id="15" w:name="_Toc514796853"/>
      <w:bookmarkStart w:id="16" w:name="_Toc514796984"/>
    </w:p>
    <w:p w:rsidR="00B86A78" w:rsidRDefault="00B86A78" w:rsidP="0036382D">
      <w:pPr>
        <w:pStyle w:val="Ttulo2"/>
      </w:pPr>
    </w:p>
    <w:p w:rsidR="0024160F" w:rsidRPr="00AA3866" w:rsidRDefault="007906DD" w:rsidP="0036382D">
      <w:pPr>
        <w:pStyle w:val="Ttulo2"/>
      </w:pPr>
      <w:bookmarkStart w:id="17" w:name="_Toc515970815"/>
      <w:r w:rsidRPr="00AA3866">
        <w:t>POBLACIÓN DE  ESTUDIO</w:t>
      </w:r>
      <w:bookmarkEnd w:id="13"/>
      <w:bookmarkEnd w:id="14"/>
      <w:bookmarkEnd w:id="15"/>
      <w:bookmarkEnd w:id="16"/>
      <w:bookmarkEnd w:id="17"/>
    </w:p>
    <w:p w:rsidR="00EB53D5" w:rsidRPr="00AA3866" w:rsidRDefault="00EB53D5" w:rsidP="00AA3866">
      <w:pPr>
        <w:rPr>
          <w:rFonts w:cs="Arial"/>
          <w:szCs w:val="24"/>
        </w:rPr>
      </w:pPr>
      <w:r w:rsidRPr="00AA3866">
        <w:rPr>
          <w:rFonts w:cs="Arial"/>
          <w:szCs w:val="24"/>
        </w:rPr>
        <w:t>La población objeto de estudio son todos los pacientes p</w:t>
      </w:r>
      <w:r w:rsidR="00625D1D">
        <w:rPr>
          <w:rFonts w:cs="Arial"/>
          <w:szCs w:val="24"/>
        </w:rPr>
        <w:t>ediátricos que ingresaron a la C</w:t>
      </w:r>
      <w:r w:rsidRPr="00AA3866">
        <w:rPr>
          <w:rFonts w:cs="Arial"/>
          <w:szCs w:val="24"/>
        </w:rPr>
        <w:t>línica Cartagena del</w:t>
      </w:r>
      <w:r w:rsidR="00625D1D">
        <w:rPr>
          <w:rFonts w:cs="Arial"/>
          <w:szCs w:val="24"/>
        </w:rPr>
        <w:t xml:space="preserve"> M</w:t>
      </w:r>
      <w:r w:rsidRPr="00AA3866">
        <w:rPr>
          <w:rFonts w:cs="Arial"/>
          <w:szCs w:val="24"/>
        </w:rPr>
        <w:t>ar en la ciudad de Cartagena por presentar algún tipo de infección de piel y tejidos blandos</w:t>
      </w:r>
      <w:r w:rsidR="00625D1D">
        <w:rPr>
          <w:rFonts w:cs="Arial"/>
          <w:szCs w:val="24"/>
        </w:rPr>
        <w:t>.</w:t>
      </w:r>
    </w:p>
    <w:p w:rsidR="00EB53D5" w:rsidRPr="00AA3866" w:rsidRDefault="00EB53D5" w:rsidP="00AA3866">
      <w:pPr>
        <w:rPr>
          <w:rFonts w:cs="Arial"/>
          <w:szCs w:val="24"/>
        </w:rPr>
      </w:pPr>
    </w:p>
    <w:p w:rsidR="0024160F" w:rsidRPr="00AA3866" w:rsidRDefault="00B86A78" w:rsidP="0036382D">
      <w:pPr>
        <w:pStyle w:val="Ttulo2"/>
      </w:pPr>
      <w:bookmarkStart w:id="18" w:name="_Toc515970816"/>
      <w:r>
        <w:t>MUESTRA</w:t>
      </w:r>
      <w:bookmarkEnd w:id="18"/>
    </w:p>
    <w:p w:rsidR="0024160F" w:rsidRPr="00AA3866" w:rsidRDefault="00EB53D5" w:rsidP="00AA3866">
      <w:pPr>
        <w:rPr>
          <w:rFonts w:cs="Arial"/>
          <w:color w:val="000000" w:themeColor="text1"/>
          <w:szCs w:val="24"/>
        </w:rPr>
      </w:pPr>
      <w:r w:rsidRPr="00AA3866">
        <w:rPr>
          <w:rFonts w:cs="Arial"/>
          <w:color w:val="000000" w:themeColor="text1"/>
          <w:szCs w:val="24"/>
        </w:rPr>
        <w:t>Todos lo paciente pediátricos que al servicio de urgencias, consulta externa y hospitalización en la clínica Cartagena del mar.</w:t>
      </w:r>
    </w:p>
    <w:p w:rsidR="0024160F" w:rsidRPr="00AA3866" w:rsidRDefault="0024160F" w:rsidP="0036382D">
      <w:pPr>
        <w:pStyle w:val="Ttulo2"/>
      </w:pPr>
    </w:p>
    <w:p w:rsidR="0024160F" w:rsidRPr="0036382D" w:rsidRDefault="007906DD" w:rsidP="0036382D">
      <w:pPr>
        <w:pStyle w:val="Ttulo2"/>
      </w:pPr>
      <w:bookmarkStart w:id="19" w:name="_Toc515970817"/>
      <w:r w:rsidRPr="0036382D">
        <w:t>CRITERIOS DE SELECCIÓN</w:t>
      </w:r>
      <w:bookmarkEnd w:id="19"/>
    </w:p>
    <w:p w:rsidR="0024160F" w:rsidRPr="00AA3866" w:rsidRDefault="0024160F" w:rsidP="00AA3866">
      <w:pPr>
        <w:suppressAutoHyphens/>
        <w:spacing w:after="0"/>
        <w:rPr>
          <w:rFonts w:cs="Arial"/>
          <w:b/>
          <w:color w:val="000000" w:themeColor="text1"/>
          <w:szCs w:val="24"/>
          <w:lang w:val="es-AR"/>
        </w:rPr>
      </w:pPr>
    </w:p>
    <w:p w:rsidR="0024160F" w:rsidRPr="00AA3866" w:rsidRDefault="007906DD" w:rsidP="00AA3866">
      <w:pPr>
        <w:suppressAutoHyphens/>
        <w:spacing w:after="0"/>
        <w:rPr>
          <w:rFonts w:cs="Arial"/>
          <w:b/>
          <w:color w:val="000000" w:themeColor="text1"/>
          <w:szCs w:val="24"/>
          <w:lang w:val="es-AR"/>
        </w:rPr>
      </w:pPr>
      <w:r w:rsidRPr="00AA3866">
        <w:rPr>
          <w:rFonts w:cs="Arial"/>
          <w:b/>
          <w:color w:val="000000" w:themeColor="text1"/>
          <w:szCs w:val="24"/>
          <w:lang w:val="es-AR"/>
        </w:rPr>
        <w:t>CRITERIOS DE INCLUSIÓN</w:t>
      </w:r>
    </w:p>
    <w:p w:rsidR="00EB53D5" w:rsidRPr="00AA3866" w:rsidRDefault="00EB53D5" w:rsidP="00AA3866">
      <w:pPr>
        <w:pStyle w:val="Prrafodelista"/>
        <w:numPr>
          <w:ilvl w:val="0"/>
          <w:numId w:val="13"/>
        </w:numPr>
        <w:suppressAutoHyphens/>
        <w:spacing w:after="0"/>
        <w:rPr>
          <w:rFonts w:cs="Arial"/>
          <w:b/>
          <w:color w:val="000000" w:themeColor="text1"/>
          <w:szCs w:val="24"/>
          <w:lang w:val="es-AR"/>
        </w:rPr>
      </w:pPr>
      <w:r w:rsidRPr="00AA3866">
        <w:rPr>
          <w:rFonts w:cs="Arial"/>
          <w:color w:val="000000" w:themeColor="text1"/>
          <w:szCs w:val="24"/>
          <w:lang w:val="es-AR"/>
        </w:rPr>
        <w:t>Pacientes entre la ed</w:t>
      </w:r>
      <w:r w:rsidR="00625D1D">
        <w:rPr>
          <w:rFonts w:cs="Arial"/>
          <w:color w:val="000000" w:themeColor="text1"/>
          <w:szCs w:val="24"/>
          <w:lang w:val="es-AR"/>
        </w:rPr>
        <w:t>ad de 1 mes a 15 años</w:t>
      </w:r>
      <w:r w:rsidRPr="00AA3866">
        <w:rPr>
          <w:rFonts w:cs="Arial"/>
          <w:color w:val="000000" w:themeColor="text1"/>
          <w:szCs w:val="24"/>
          <w:lang w:val="es-AR"/>
        </w:rPr>
        <w:t>.</w:t>
      </w:r>
    </w:p>
    <w:p w:rsidR="00EB53D5" w:rsidRPr="00AA3866" w:rsidRDefault="00625D1D" w:rsidP="00AA3866">
      <w:pPr>
        <w:pStyle w:val="Prrafodelista"/>
        <w:numPr>
          <w:ilvl w:val="0"/>
          <w:numId w:val="13"/>
        </w:numPr>
        <w:suppressAutoHyphens/>
        <w:spacing w:after="0"/>
        <w:rPr>
          <w:rFonts w:cs="Arial"/>
          <w:b/>
          <w:color w:val="000000" w:themeColor="text1"/>
          <w:szCs w:val="24"/>
          <w:lang w:val="es-AR"/>
        </w:rPr>
      </w:pPr>
      <w:r>
        <w:rPr>
          <w:rFonts w:cs="Arial"/>
          <w:color w:val="000000" w:themeColor="text1"/>
          <w:szCs w:val="24"/>
          <w:lang w:val="es-AR"/>
        </w:rPr>
        <w:t>Pacientes que hayan ingresado a la Clínica Cartagena del Mar, bajo contexto de infecciones de piel y tejidos blandos</w:t>
      </w:r>
      <w:r w:rsidR="00EB53D5" w:rsidRPr="00AA3866">
        <w:rPr>
          <w:rFonts w:cs="Arial"/>
          <w:color w:val="000000" w:themeColor="text1"/>
          <w:szCs w:val="24"/>
          <w:lang w:val="es-AR"/>
        </w:rPr>
        <w:t>.</w:t>
      </w:r>
    </w:p>
    <w:p w:rsidR="0024160F" w:rsidRPr="00AA3866" w:rsidRDefault="007906DD" w:rsidP="00AA3866">
      <w:pPr>
        <w:suppressAutoHyphens/>
        <w:autoSpaceDE w:val="0"/>
        <w:autoSpaceDN w:val="0"/>
        <w:adjustRightInd w:val="0"/>
        <w:spacing w:after="0"/>
        <w:ind w:left="284"/>
        <w:rPr>
          <w:rFonts w:cs="Arial"/>
          <w:b/>
          <w:color w:val="000000" w:themeColor="text1"/>
          <w:szCs w:val="24"/>
        </w:rPr>
      </w:pPr>
      <w:r w:rsidRPr="00AA3866">
        <w:rPr>
          <w:rFonts w:cs="Arial"/>
          <w:b/>
          <w:color w:val="000000" w:themeColor="text1"/>
          <w:szCs w:val="24"/>
        </w:rPr>
        <w:t>CRITERIOS DE EXCLUSIÓN</w:t>
      </w:r>
    </w:p>
    <w:p w:rsidR="0024160F" w:rsidRPr="00AA3866" w:rsidRDefault="00EB53D5" w:rsidP="00AA3866">
      <w:pPr>
        <w:pStyle w:val="Prrafodelista"/>
        <w:numPr>
          <w:ilvl w:val="0"/>
          <w:numId w:val="14"/>
        </w:numPr>
        <w:spacing w:after="0" w:line="360" w:lineRule="auto"/>
        <w:rPr>
          <w:rFonts w:cs="Arial"/>
          <w:color w:val="000000" w:themeColor="text1"/>
          <w:szCs w:val="24"/>
        </w:rPr>
      </w:pPr>
      <w:r w:rsidRPr="00AA3866">
        <w:rPr>
          <w:rFonts w:cs="Arial"/>
          <w:color w:val="000000" w:themeColor="text1"/>
          <w:szCs w:val="24"/>
        </w:rPr>
        <w:t>Pacientes con otro proceso infeccioso bacteriano adyacente.</w:t>
      </w:r>
    </w:p>
    <w:p w:rsidR="00EB53D5" w:rsidRPr="00AA3866" w:rsidRDefault="00EB53D5" w:rsidP="00AA3866">
      <w:pPr>
        <w:pStyle w:val="Prrafodelista"/>
        <w:numPr>
          <w:ilvl w:val="0"/>
          <w:numId w:val="14"/>
        </w:numPr>
        <w:spacing w:after="0" w:line="360" w:lineRule="auto"/>
        <w:rPr>
          <w:rFonts w:cs="Arial"/>
          <w:color w:val="000000" w:themeColor="text1"/>
          <w:szCs w:val="24"/>
        </w:rPr>
      </w:pPr>
      <w:r w:rsidRPr="00AA3866">
        <w:rPr>
          <w:rFonts w:cs="Arial"/>
          <w:color w:val="000000" w:themeColor="text1"/>
          <w:szCs w:val="24"/>
        </w:rPr>
        <w:t>Pacientes con comorbilidad de piel que predis</w:t>
      </w:r>
      <w:r w:rsidR="00625D1D">
        <w:rPr>
          <w:rFonts w:cs="Arial"/>
          <w:color w:val="000000" w:themeColor="text1"/>
          <w:szCs w:val="24"/>
        </w:rPr>
        <w:t>ponga a mayor riesgo de infecció</w:t>
      </w:r>
      <w:r w:rsidRPr="00AA3866">
        <w:rPr>
          <w:rFonts w:cs="Arial"/>
          <w:color w:val="000000" w:themeColor="text1"/>
          <w:szCs w:val="24"/>
        </w:rPr>
        <w:t>n.</w:t>
      </w:r>
    </w:p>
    <w:p w:rsidR="0024160F" w:rsidRPr="00BD5977" w:rsidRDefault="007906DD" w:rsidP="0036382D">
      <w:pPr>
        <w:pStyle w:val="Ttulo2"/>
      </w:pPr>
      <w:bookmarkStart w:id="20" w:name="_Toc515970818"/>
      <w:r w:rsidRPr="00BD5977">
        <w:t>TIEMPO DE ESTUDIO</w:t>
      </w:r>
      <w:bookmarkEnd w:id="20"/>
    </w:p>
    <w:p w:rsidR="00397CE6" w:rsidRPr="00AA3866" w:rsidRDefault="00625D1D" w:rsidP="00AA3866">
      <w:pPr>
        <w:spacing w:after="0" w:line="360" w:lineRule="auto"/>
        <w:ind w:left="284"/>
        <w:rPr>
          <w:rFonts w:cs="Arial"/>
          <w:color w:val="000000" w:themeColor="text1"/>
          <w:szCs w:val="24"/>
        </w:rPr>
      </w:pPr>
      <w:r>
        <w:rPr>
          <w:rFonts w:cs="Arial"/>
          <w:color w:val="000000" w:themeColor="text1"/>
          <w:szCs w:val="24"/>
        </w:rPr>
        <w:t>Enero del 2017 hasta Diciembre del</w:t>
      </w:r>
      <w:r w:rsidR="00EB53D5" w:rsidRPr="00AA3866">
        <w:rPr>
          <w:rFonts w:cs="Arial"/>
          <w:color w:val="000000" w:themeColor="text1"/>
          <w:szCs w:val="24"/>
        </w:rPr>
        <w:t xml:space="preserve"> 2017</w:t>
      </w:r>
    </w:p>
    <w:p w:rsidR="00EB53D5" w:rsidRPr="00AA3866" w:rsidRDefault="00617C45" w:rsidP="0036382D">
      <w:pPr>
        <w:pStyle w:val="Ttulo1"/>
      </w:pPr>
      <w:bookmarkStart w:id="21" w:name="_Toc515970819"/>
      <w:r w:rsidRPr="00AA3866">
        <w:lastRenderedPageBreak/>
        <w:t xml:space="preserve">TECNICA DE </w:t>
      </w:r>
      <w:r w:rsidR="00EB53D5" w:rsidRPr="00AA3866">
        <w:t>RECOLECCION DE DATOS</w:t>
      </w:r>
      <w:bookmarkEnd w:id="21"/>
    </w:p>
    <w:p w:rsidR="00617C45" w:rsidRPr="00AA3866" w:rsidRDefault="00617C45" w:rsidP="00AA3866">
      <w:pPr>
        <w:spacing w:after="0" w:line="360" w:lineRule="auto"/>
        <w:ind w:left="284"/>
        <w:rPr>
          <w:rFonts w:cs="Arial"/>
          <w:color w:val="000000" w:themeColor="text1"/>
          <w:szCs w:val="24"/>
        </w:rPr>
      </w:pPr>
    </w:p>
    <w:p w:rsidR="00617C45" w:rsidRPr="00AA3866" w:rsidRDefault="00617C45" w:rsidP="00AA3866">
      <w:pPr>
        <w:spacing w:after="0" w:line="360" w:lineRule="auto"/>
        <w:ind w:left="284"/>
        <w:rPr>
          <w:rFonts w:cs="Arial"/>
          <w:color w:val="000000" w:themeColor="text1"/>
          <w:szCs w:val="24"/>
        </w:rPr>
      </w:pPr>
      <w:r w:rsidRPr="00AA3866">
        <w:rPr>
          <w:rFonts w:cs="Arial"/>
          <w:color w:val="000000" w:themeColor="text1"/>
          <w:szCs w:val="24"/>
        </w:rPr>
        <w:t>La recolección de dato</w:t>
      </w:r>
      <w:r w:rsidR="00B70E10">
        <w:rPr>
          <w:rFonts w:cs="Arial"/>
          <w:color w:val="000000" w:themeColor="text1"/>
          <w:szCs w:val="24"/>
        </w:rPr>
        <w:t>s</w:t>
      </w:r>
      <w:r w:rsidRPr="00AA3866">
        <w:rPr>
          <w:rFonts w:cs="Arial"/>
          <w:color w:val="000000" w:themeColor="text1"/>
          <w:szCs w:val="24"/>
        </w:rPr>
        <w:t xml:space="preserve"> se realizó a través de una fuente primaria, debido a que la ejecución del estudio se hace por medio de historias clínicas que  fueron otorgadas por la clínica Cartagena del mar sobre todos los casos de infecciones de piel y tejidos blandos en la población pediátrica que se presentaron  durante el año 2017, se hizo una búsqueda de los pacientes que cumplían con los criterios descritos anteriormente, realizada por los estudiantes de la universidad de</w:t>
      </w:r>
      <w:r w:rsidR="00B70E10">
        <w:rPr>
          <w:rFonts w:cs="Arial"/>
          <w:color w:val="000000" w:themeColor="text1"/>
          <w:szCs w:val="24"/>
        </w:rPr>
        <w:t>l Sinú, posteriormente se tabuló</w:t>
      </w:r>
      <w:r w:rsidRPr="00AA3866">
        <w:rPr>
          <w:rFonts w:cs="Arial"/>
          <w:color w:val="000000" w:themeColor="text1"/>
          <w:szCs w:val="24"/>
        </w:rPr>
        <w:t xml:space="preserve"> la información y se analizaron los datos epidemiológicos</w:t>
      </w:r>
      <w:r w:rsidR="00B70E10">
        <w:rPr>
          <w:rFonts w:cs="Arial"/>
          <w:color w:val="000000" w:themeColor="text1"/>
          <w:szCs w:val="24"/>
        </w:rPr>
        <w:t>.</w:t>
      </w:r>
    </w:p>
    <w:p w:rsidR="00EB53D5" w:rsidRPr="00AA3866" w:rsidRDefault="00EB53D5" w:rsidP="00AA3866">
      <w:pPr>
        <w:spacing w:after="0" w:line="360" w:lineRule="auto"/>
        <w:ind w:left="284"/>
        <w:rPr>
          <w:rFonts w:cs="Arial"/>
          <w:b/>
          <w:color w:val="000000" w:themeColor="text1"/>
          <w:szCs w:val="24"/>
        </w:rPr>
      </w:pPr>
    </w:p>
    <w:p w:rsidR="00524109" w:rsidRPr="00AA3866" w:rsidRDefault="00524109" w:rsidP="00AA3866">
      <w:pPr>
        <w:spacing w:after="0" w:line="360" w:lineRule="auto"/>
        <w:rPr>
          <w:rFonts w:cs="Arial"/>
          <w:b/>
          <w:color w:val="000000" w:themeColor="text1"/>
          <w:szCs w:val="24"/>
        </w:rPr>
      </w:pPr>
    </w:p>
    <w:p w:rsidR="00524109" w:rsidRPr="00AA3866" w:rsidRDefault="00524109" w:rsidP="00AA3866">
      <w:pPr>
        <w:spacing w:after="0" w:line="360" w:lineRule="auto"/>
        <w:rPr>
          <w:rFonts w:cs="Arial"/>
          <w:b/>
          <w:color w:val="000000" w:themeColor="text1"/>
          <w:szCs w:val="24"/>
        </w:rPr>
      </w:pPr>
    </w:p>
    <w:p w:rsidR="00524109" w:rsidRPr="00AA3866" w:rsidRDefault="00524109" w:rsidP="00AA3866">
      <w:pPr>
        <w:spacing w:line="360" w:lineRule="auto"/>
        <w:rPr>
          <w:rFonts w:cs="Arial"/>
          <w:b/>
          <w:color w:val="000000" w:themeColor="text1"/>
          <w:szCs w:val="24"/>
          <w:lang w:val="es-AR"/>
        </w:rPr>
      </w:pPr>
    </w:p>
    <w:p w:rsidR="00524109" w:rsidRPr="00AA3866" w:rsidRDefault="00524109" w:rsidP="00AA3866">
      <w:pPr>
        <w:spacing w:line="360" w:lineRule="auto"/>
        <w:rPr>
          <w:rFonts w:cs="Arial"/>
          <w:b/>
          <w:color w:val="000000" w:themeColor="text1"/>
          <w:szCs w:val="24"/>
          <w:lang w:val="es-AR"/>
        </w:rPr>
      </w:pPr>
    </w:p>
    <w:p w:rsidR="00524109" w:rsidRPr="00AA3866" w:rsidRDefault="00524109" w:rsidP="00AA3866">
      <w:pPr>
        <w:spacing w:line="360" w:lineRule="auto"/>
        <w:rPr>
          <w:rFonts w:cs="Arial"/>
          <w:b/>
          <w:color w:val="000000" w:themeColor="text1"/>
          <w:szCs w:val="24"/>
          <w:lang w:val="es-AR"/>
        </w:rPr>
      </w:pPr>
    </w:p>
    <w:p w:rsidR="00524109" w:rsidRPr="00AA3866" w:rsidRDefault="00524109" w:rsidP="00AA3866">
      <w:pPr>
        <w:spacing w:line="360" w:lineRule="auto"/>
        <w:rPr>
          <w:rFonts w:cs="Arial"/>
          <w:b/>
          <w:color w:val="000000" w:themeColor="text1"/>
          <w:szCs w:val="24"/>
          <w:lang w:val="es-AR"/>
        </w:rPr>
      </w:pPr>
    </w:p>
    <w:p w:rsidR="00524109" w:rsidRPr="00AA3866" w:rsidRDefault="00524109" w:rsidP="00AA3866">
      <w:pPr>
        <w:spacing w:line="360" w:lineRule="auto"/>
        <w:rPr>
          <w:rFonts w:cs="Arial"/>
          <w:b/>
          <w:color w:val="000000" w:themeColor="text1"/>
          <w:szCs w:val="24"/>
          <w:lang w:val="es-AR"/>
        </w:rPr>
      </w:pPr>
    </w:p>
    <w:p w:rsidR="00524109" w:rsidRPr="00AA3866" w:rsidRDefault="00524109" w:rsidP="00AA3866">
      <w:pPr>
        <w:spacing w:line="360" w:lineRule="auto"/>
        <w:rPr>
          <w:rFonts w:cs="Arial"/>
          <w:b/>
          <w:color w:val="000000" w:themeColor="text1"/>
          <w:szCs w:val="24"/>
          <w:lang w:val="es-AR"/>
        </w:rPr>
      </w:pPr>
    </w:p>
    <w:p w:rsidR="00524109" w:rsidRPr="00AA3866" w:rsidRDefault="00524109" w:rsidP="00AA3866">
      <w:pPr>
        <w:spacing w:line="360" w:lineRule="auto"/>
        <w:rPr>
          <w:rFonts w:cs="Arial"/>
          <w:b/>
          <w:color w:val="000000" w:themeColor="text1"/>
          <w:szCs w:val="24"/>
          <w:lang w:val="es-AR"/>
        </w:rPr>
      </w:pPr>
    </w:p>
    <w:p w:rsidR="00524109" w:rsidRPr="00AA3866" w:rsidRDefault="00524109" w:rsidP="00AA3866">
      <w:pPr>
        <w:spacing w:line="360" w:lineRule="auto"/>
        <w:rPr>
          <w:rFonts w:cs="Arial"/>
          <w:b/>
          <w:color w:val="000000" w:themeColor="text1"/>
          <w:szCs w:val="24"/>
          <w:lang w:val="es-AR"/>
        </w:rPr>
      </w:pPr>
    </w:p>
    <w:p w:rsidR="00524109" w:rsidRPr="00AA3866" w:rsidRDefault="00524109" w:rsidP="00AA3866">
      <w:pPr>
        <w:spacing w:line="360" w:lineRule="auto"/>
        <w:rPr>
          <w:rFonts w:cs="Arial"/>
          <w:b/>
          <w:color w:val="000000" w:themeColor="text1"/>
          <w:szCs w:val="24"/>
          <w:lang w:val="es-AR"/>
        </w:rPr>
      </w:pPr>
    </w:p>
    <w:p w:rsidR="00524109" w:rsidRPr="00AA3866" w:rsidRDefault="00524109" w:rsidP="00AA3866">
      <w:pPr>
        <w:spacing w:line="360" w:lineRule="auto"/>
        <w:rPr>
          <w:rFonts w:cs="Arial"/>
          <w:b/>
          <w:color w:val="000000" w:themeColor="text1"/>
          <w:szCs w:val="24"/>
          <w:lang w:val="es-AR"/>
        </w:rPr>
      </w:pPr>
    </w:p>
    <w:p w:rsidR="00524109" w:rsidRPr="00AA3866" w:rsidRDefault="00524109" w:rsidP="00AA3866">
      <w:pPr>
        <w:spacing w:line="360" w:lineRule="auto"/>
        <w:rPr>
          <w:rFonts w:cs="Arial"/>
          <w:b/>
          <w:color w:val="000000" w:themeColor="text1"/>
          <w:szCs w:val="24"/>
          <w:lang w:val="es-AR"/>
        </w:rPr>
      </w:pPr>
    </w:p>
    <w:p w:rsidR="006B7F7B" w:rsidRPr="00AA3866" w:rsidRDefault="006B7F7B" w:rsidP="00AA3866">
      <w:pPr>
        <w:spacing w:line="360" w:lineRule="auto"/>
        <w:rPr>
          <w:rFonts w:cs="Arial"/>
          <w:b/>
          <w:color w:val="000000" w:themeColor="text1"/>
          <w:szCs w:val="24"/>
          <w:lang w:val="es-AR"/>
        </w:rPr>
      </w:pPr>
    </w:p>
    <w:p w:rsidR="002B6F3D" w:rsidRPr="00AA3866" w:rsidRDefault="002B6F3D" w:rsidP="0036382D">
      <w:pPr>
        <w:pStyle w:val="Ttulo1"/>
        <w:rPr>
          <w:lang w:val="es-AR"/>
        </w:rPr>
      </w:pPr>
      <w:bookmarkStart w:id="22" w:name="_Toc515970820"/>
      <w:r w:rsidRPr="00AA3866">
        <w:rPr>
          <w:lang w:val="es-AR"/>
        </w:rPr>
        <w:lastRenderedPageBreak/>
        <w:t>CO</w:t>
      </w:r>
      <w:r w:rsidR="00397CE6" w:rsidRPr="00AA3866">
        <w:rPr>
          <w:lang w:val="es-AR"/>
        </w:rPr>
        <w:t>NSIDERACIONES ÉTICAS</w:t>
      </w:r>
      <w:bookmarkEnd w:id="22"/>
    </w:p>
    <w:p w:rsidR="006B7F7B" w:rsidRPr="00AA3866" w:rsidRDefault="006B7F7B" w:rsidP="00AA3866">
      <w:pPr>
        <w:spacing w:line="360" w:lineRule="auto"/>
        <w:rPr>
          <w:rFonts w:cs="Arial"/>
          <w:b/>
          <w:color w:val="000000" w:themeColor="text1"/>
          <w:szCs w:val="24"/>
          <w:lang w:val="es-AR"/>
        </w:rPr>
      </w:pPr>
    </w:p>
    <w:p w:rsidR="00397CE6" w:rsidRPr="00AA3866" w:rsidRDefault="00397CE6" w:rsidP="00AA3866">
      <w:pPr>
        <w:spacing w:line="360" w:lineRule="auto"/>
        <w:rPr>
          <w:rFonts w:cs="Arial"/>
          <w:b/>
          <w:color w:val="000000" w:themeColor="text1"/>
          <w:szCs w:val="24"/>
          <w:lang w:val="es-AR"/>
        </w:rPr>
      </w:pPr>
      <w:r w:rsidRPr="00AA3866">
        <w:rPr>
          <w:rFonts w:cs="Arial"/>
          <w:color w:val="000000" w:themeColor="text1"/>
          <w:szCs w:val="24"/>
        </w:rPr>
        <w:t>Este proyecto se basara en una revisión bibliográfica sobre</w:t>
      </w:r>
      <w:r w:rsidR="00617C45" w:rsidRPr="00AA3866">
        <w:rPr>
          <w:rFonts w:cs="Arial"/>
          <w:color w:val="000000" w:themeColor="text1"/>
          <w:szCs w:val="24"/>
        </w:rPr>
        <w:t xml:space="preserve"> </w:t>
      </w:r>
      <w:r w:rsidR="00B70E10">
        <w:rPr>
          <w:rFonts w:cs="Arial"/>
          <w:color w:val="000000" w:themeColor="text1"/>
          <w:szCs w:val="24"/>
        </w:rPr>
        <w:t>las</w:t>
      </w:r>
      <w:r w:rsidR="00617C45" w:rsidRPr="00AA3866">
        <w:rPr>
          <w:rFonts w:cs="Arial"/>
          <w:color w:val="000000" w:themeColor="text1"/>
          <w:szCs w:val="24"/>
        </w:rPr>
        <w:t xml:space="preserve"> infecciones de piel y tejidos blandos</w:t>
      </w:r>
      <w:r w:rsidRPr="00AA3866">
        <w:rPr>
          <w:rFonts w:cs="Arial"/>
          <w:color w:val="000000" w:themeColor="text1"/>
          <w:szCs w:val="24"/>
        </w:rPr>
        <w:t>, situación que lleva a tener en</w:t>
      </w:r>
      <w:r w:rsidR="00B70E10">
        <w:rPr>
          <w:rFonts w:cs="Arial"/>
          <w:color w:val="000000" w:themeColor="text1"/>
          <w:szCs w:val="24"/>
        </w:rPr>
        <w:t xml:space="preserve"> cuenta la ley N° 23 del 28 de E</w:t>
      </w:r>
      <w:r w:rsidRPr="00AA3866">
        <w:rPr>
          <w:rFonts w:cs="Arial"/>
          <w:color w:val="000000" w:themeColor="text1"/>
          <w:szCs w:val="24"/>
        </w:rPr>
        <w:t xml:space="preserve">nero de 1982 sobre </w:t>
      </w:r>
      <w:r w:rsidRPr="00AA3866">
        <w:rPr>
          <w:rFonts w:cs="Arial"/>
          <w:b/>
          <w:color w:val="000000" w:themeColor="text1"/>
          <w:szCs w:val="24"/>
        </w:rPr>
        <w:t>Derechos de Autor.</w:t>
      </w:r>
    </w:p>
    <w:p w:rsidR="002B6F3D" w:rsidRPr="00AA3866" w:rsidRDefault="002B6F3D" w:rsidP="00AA3866">
      <w:pPr>
        <w:spacing w:line="360" w:lineRule="auto"/>
        <w:rPr>
          <w:rFonts w:cs="Arial"/>
          <w:b/>
          <w:color w:val="000000" w:themeColor="text1"/>
          <w:szCs w:val="24"/>
        </w:rPr>
      </w:pPr>
    </w:p>
    <w:p w:rsidR="00397CE6" w:rsidRPr="00AA3866" w:rsidRDefault="00397CE6" w:rsidP="0036382D">
      <w:pPr>
        <w:pStyle w:val="Ttulo1"/>
      </w:pPr>
      <w:bookmarkStart w:id="23" w:name="_Toc515970821"/>
      <w:r w:rsidRPr="00AA3866">
        <w:lastRenderedPageBreak/>
        <w:t>ANÁLISIS ESTADÍSTICO</w:t>
      </w:r>
      <w:bookmarkEnd w:id="23"/>
    </w:p>
    <w:p w:rsidR="00853ABB" w:rsidRPr="00AA3866" w:rsidRDefault="00397CE6" w:rsidP="00AA3866">
      <w:pPr>
        <w:suppressAutoHyphens/>
        <w:autoSpaceDE w:val="0"/>
        <w:autoSpaceDN w:val="0"/>
        <w:adjustRightInd w:val="0"/>
        <w:spacing w:after="0" w:line="360" w:lineRule="auto"/>
        <w:rPr>
          <w:rFonts w:cs="Arial"/>
          <w:color w:val="000000" w:themeColor="text1"/>
          <w:szCs w:val="24"/>
        </w:rPr>
      </w:pPr>
      <w:r w:rsidRPr="00AA3866">
        <w:rPr>
          <w:rFonts w:cs="Arial"/>
          <w:color w:val="000000" w:themeColor="text1"/>
          <w:szCs w:val="24"/>
        </w:rPr>
        <w:t xml:space="preserve">En este proyecto de investigación se </w:t>
      </w:r>
      <w:r w:rsidR="00524109" w:rsidRPr="00AA3866">
        <w:rPr>
          <w:rFonts w:cs="Arial"/>
          <w:color w:val="000000" w:themeColor="text1"/>
          <w:szCs w:val="24"/>
        </w:rPr>
        <w:t>utilizarán</w:t>
      </w:r>
      <w:r w:rsidRPr="00AA3866">
        <w:rPr>
          <w:rFonts w:cs="Arial"/>
          <w:color w:val="000000" w:themeColor="text1"/>
          <w:szCs w:val="24"/>
        </w:rPr>
        <w:t xml:space="preserve"> diagramas de barras, diagrama d</w:t>
      </w:r>
      <w:r w:rsidR="00AA3866" w:rsidRPr="00AA3866">
        <w:rPr>
          <w:rFonts w:cs="Arial"/>
          <w:color w:val="000000" w:themeColor="text1"/>
          <w:szCs w:val="24"/>
        </w:rPr>
        <w:t xml:space="preserve">e puntos y de pastel, revisión de historias clínicas </w:t>
      </w:r>
      <w:r w:rsidRPr="00AA3866">
        <w:rPr>
          <w:rFonts w:cs="Arial"/>
          <w:color w:val="000000" w:themeColor="text1"/>
          <w:szCs w:val="24"/>
        </w:rPr>
        <w:t>y tabulaciones pa</w:t>
      </w:r>
      <w:r w:rsidR="00392659">
        <w:rPr>
          <w:rFonts w:cs="Arial"/>
          <w:color w:val="000000" w:themeColor="text1"/>
          <w:szCs w:val="24"/>
        </w:rPr>
        <w:t>ra especificar las principales variables relacionadas con las infecciones de piel y tejidos blandos en la población pediá</w:t>
      </w:r>
      <w:r w:rsidR="00AA3866" w:rsidRPr="00AA3866">
        <w:rPr>
          <w:rFonts w:cs="Arial"/>
          <w:color w:val="000000" w:themeColor="text1"/>
          <w:szCs w:val="24"/>
        </w:rPr>
        <w:t>trica</w:t>
      </w:r>
      <w:r w:rsidR="00524109" w:rsidRPr="00AA3866">
        <w:rPr>
          <w:rFonts w:cs="Arial"/>
          <w:color w:val="000000" w:themeColor="text1"/>
          <w:szCs w:val="24"/>
        </w:rPr>
        <w:t xml:space="preserve"> de la </w:t>
      </w:r>
      <w:r w:rsidR="00392659">
        <w:rPr>
          <w:rFonts w:cs="Arial"/>
          <w:color w:val="000000" w:themeColor="text1"/>
          <w:szCs w:val="24"/>
        </w:rPr>
        <w:t>Clínica Ca</w:t>
      </w:r>
      <w:r w:rsidR="00524109" w:rsidRPr="00AA3866">
        <w:rPr>
          <w:rFonts w:cs="Arial"/>
          <w:color w:val="000000" w:themeColor="text1"/>
          <w:szCs w:val="24"/>
        </w:rPr>
        <w:t xml:space="preserve">rtagena del </w:t>
      </w:r>
      <w:r w:rsidR="00392659">
        <w:rPr>
          <w:rFonts w:cs="Arial"/>
          <w:color w:val="000000" w:themeColor="text1"/>
          <w:szCs w:val="24"/>
        </w:rPr>
        <w:t>M</w:t>
      </w:r>
      <w:r w:rsidR="00524109" w:rsidRPr="00AA3866">
        <w:rPr>
          <w:rFonts w:cs="Arial"/>
          <w:color w:val="000000" w:themeColor="text1"/>
          <w:szCs w:val="24"/>
        </w:rPr>
        <w:t>ar</w:t>
      </w:r>
      <w:r w:rsidR="00392659">
        <w:rPr>
          <w:rFonts w:cs="Arial"/>
          <w:color w:val="000000" w:themeColor="text1"/>
          <w:szCs w:val="24"/>
        </w:rPr>
        <w:t>.</w:t>
      </w:r>
    </w:p>
    <w:p w:rsidR="007906DD" w:rsidRPr="00AA3866" w:rsidRDefault="007906DD" w:rsidP="00AA3866">
      <w:pPr>
        <w:suppressAutoHyphens/>
        <w:autoSpaceDE w:val="0"/>
        <w:autoSpaceDN w:val="0"/>
        <w:adjustRightInd w:val="0"/>
        <w:spacing w:after="0" w:line="360" w:lineRule="auto"/>
        <w:rPr>
          <w:rFonts w:cs="Arial"/>
          <w:color w:val="000000" w:themeColor="text1"/>
          <w:szCs w:val="24"/>
        </w:rPr>
      </w:pPr>
    </w:p>
    <w:p w:rsidR="007906DD" w:rsidRPr="00AA3866" w:rsidRDefault="007906DD" w:rsidP="00AA3866">
      <w:pPr>
        <w:suppressAutoHyphens/>
        <w:autoSpaceDE w:val="0"/>
        <w:autoSpaceDN w:val="0"/>
        <w:adjustRightInd w:val="0"/>
        <w:spacing w:after="0" w:line="360" w:lineRule="auto"/>
        <w:rPr>
          <w:rFonts w:cs="Arial"/>
          <w:color w:val="000000" w:themeColor="text1"/>
          <w:szCs w:val="24"/>
        </w:rPr>
      </w:pPr>
    </w:p>
    <w:p w:rsidR="007906DD" w:rsidRPr="00AA3866" w:rsidRDefault="007906DD" w:rsidP="00AA3866">
      <w:pPr>
        <w:suppressAutoHyphens/>
        <w:autoSpaceDE w:val="0"/>
        <w:autoSpaceDN w:val="0"/>
        <w:adjustRightInd w:val="0"/>
        <w:spacing w:after="0" w:line="360" w:lineRule="auto"/>
        <w:rPr>
          <w:rFonts w:cs="Arial"/>
          <w:color w:val="000000" w:themeColor="text1"/>
          <w:szCs w:val="24"/>
        </w:rPr>
      </w:pPr>
    </w:p>
    <w:p w:rsidR="007906DD" w:rsidRPr="00AA3866" w:rsidRDefault="007906DD" w:rsidP="00AA3866">
      <w:pPr>
        <w:suppressAutoHyphens/>
        <w:autoSpaceDE w:val="0"/>
        <w:autoSpaceDN w:val="0"/>
        <w:adjustRightInd w:val="0"/>
        <w:spacing w:after="0" w:line="360" w:lineRule="auto"/>
        <w:rPr>
          <w:rFonts w:cs="Arial"/>
          <w:color w:val="000000" w:themeColor="text1"/>
          <w:szCs w:val="24"/>
        </w:rPr>
      </w:pPr>
    </w:p>
    <w:p w:rsidR="007906DD" w:rsidRPr="00AA3866" w:rsidRDefault="007906DD" w:rsidP="00AA3866">
      <w:pPr>
        <w:suppressAutoHyphens/>
        <w:autoSpaceDE w:val="0"/>
        <w:autoSpaceDN w:val="0"/>
        <w:adjustRightInd w:val="0"/>
        <w:spacing w:after="0" w:line="360" w:lineRule="auto"/>
        <w:rPr>
          <w:rFonts w:cs="Arial"/>
          <w:color w:val="000000" w:themeColor="text1"/>
          <w:szCs w:val="24"/>
        </w:rPr>
      </w:pPr>
    </w:p>
    <w:p w:rsidR="007906DD" w:rsidRPr="00AA3866" w:rsidRDefault="007906DD" w:rsidP="00AA3866">
      <w:pPr>
        <w:suppressAutoHyphens/>
        <w:autoSpaceDE w:val="0"/>
        <w:autoSpaceDN w:val="0"/>
        <w:adjustRightInd w:val="0"/>
        <w:spacing w:after="0" w:line="360" w:lineRule="auto"/>
        <w:rPr>
          <w:rFonts w:cs="Arial"/>
          <w:color w:val="000000" w:themeColor="text1"/>
          <w:szCs w:val="24"/>
        </w:rPr>
      </w:pPr>
    </w:p>
    <w:p w:rsidR="007906DD" w:rsidRPr="00AA3866" w:rsidRDefault="007906DD" w:rsidP="00AA3866">
      <w:pPr>
        <w:suppressAutoHyphens/>
        <w:autoSpaceDE w:val="0"/>
        <w:autoSpaceDN w:val="0"/>
        <w:adjustRightInd w:val="0"/>
        <w:spacing w:after="0" w:line="360" w:lineRule="auto"/>
        <w:rPr>
          <w:rFonts w:cs="Arial"/>
          <w:color w:val="000000" w:themeColor="text1"/>
          <w:szCs w:val="24"/>
        </w:rPr>
      </w:pPr>
    </w:p>
    <w:p w:rsidR="007906DD" w:rsidRPr="00AA3866" w:rsidRDefault="007906DD" w:rsidP="00AA3866">
      <w:pPr>
        <w:suppressAutoHyphens/>
        <w:autoSpaceDE w:val="0"/>
        <w:autoSpaceDN w:val="0"/>
        <w:adjustRightInd w:val="0"/>
        <w:spacing w:after="0" w:line="360" w:lineRule="auto"/>
        <w:rPr>
          <w:rFonts w:cs="Arial"/>
          <w:color w:val="000000" w:themeColor="text1"/>
          <w:szCs w:val="24"/>
        </w:rPr>
      </w:pPr>
    </w:p>
    <w:p w:rsidR="007906DD" w:rsidRPr="00AA3866" w:rsidRDefault="007906DD" w:rsidP="00AA3866">
      <w:pPr>
        <w:suppressAutoHyphens/>
        <w:autoSpaceDE w:val="0"/>
        <w:autoSpaceDN w:val="0"/>
        <w:adjustRightInd w:val="0"/>
        <w:spacing w:after="0" w:line="360" w:lineRule="auto"/>
        <w:rPr>
          <w:rFonts w:cs="Arial"/>
          <w:color w:val="000000" w:themeColor="text1"/>
          <w:szCs w:val="24"/>
        </w:rPr>
      </w:pPr>
    </w:p>
    <w:p w:rsidR="007906DD" w:rsidRPr="00AA3866" w:rsidRDefault="007906DD" w:rsidP="00AA3866">
      <w:pPr>
        <w:suppressAutoHyphens/>
        <w:autoSpaceDE w:val="0"/>
        <w:autoSpaceDN w:val="0"/>
        <w:adjustRightInd w:val="0"/>
        <w:spacing w:after="0" w:line="360" w:lineRule="auto"/>
        <w:rPr>
          <w:rFonts w:cs="Arial"/>
          <w:color w:val="000000" w:themeColor="text1"/>
          <w:szCs w:val="24"/>
        </w:rPr>
      </w:pPr>
    </w:p>
    <w:p w:rsidR="007906DD" w:rsidRPr="00AA3866" w:rsidRDefault="007906DD" w:rsidP="00AA3866">
      <w:pPr>
        <w:suppressAutoHyphens/>
        <w:autoSpaceDE w:val="0"/>
        <w:autoSpaceDN w:val="0"/>
        <w:adjustRightInd w:val="0"/>
        <w:spacing w:after="0" w:line="360" w:lineRule="auto"/>
        <w:rPr>
          <w:rFonts w:cs="Arial"/>
          <w:color w:val="000000" w:themeColor="text1"/>
          <w:szCs w:val="24"/>
        </w:rPr>
      </w:pPr>
    </w:p>
    <w:p w:rsidR="007906DD" w:rsidRPr="00AA3866" w:rsidRDefault="007906DD" w:rsidP="00AA3866">
      <w:pPr>
        <w:suppressAutoHyphens/>
        <w:autoSpaceDE w:val="0"/>
        <w:autoSpaceDN w:val="0"/>
        <w:adjustRightInd w:val="0"/>
        <w:spacing w:after="0" w:line="360" w:lineRule="auto"/>
        <w:rPr>
          <w:rFonts w:cs="Arial"/>
          <w:color w:val="000000" w:themeColor="text1"/>
          <w:szCs w:val="24"/>
        </w:rPr>
      </w:pPr>
    </w:p>
    <w:p w:rsidR="007906DD" w:rsidRPr="00AA3866" w:rsidRDefault="007906DD" w:rsidP="00AA3866">
      <w:pPr>
        <w:suppressAutoHyphens/>
        <w:autoSpaceDE w:val="0"/>
        <w:autoSpaceDN w:val="0"/>
        <w:adjustRightInd w:val="0"/>
        <w:spacing w:after="0" w:line="360" w:lineRule="auto"/>
        <w:rPr>
          <w:rFonts w:cs="Arial"/>
          <w:color w:val="000000" w:themeColor="text1"/>
          <w:szCs w:val="24"/>
        </w:rPr>
      </w:pPr>
    </w:p>
    <w:p w:rsidR="00AA3866" w:rsidRPr="00AA3866" w:rsidRDefault="00AA3866" w:rsidP="00AA3866">
      <w:pPr>
        <w:rPr>
          <w:rFonts w:cs="Arial"/>
          <w:color w:val="000000" w:themeColor="text1"/>
          <w:szCs w:val="24"/>
        </w:rPr>
      </w:pPr>
    </w:p>
    <w:p w:rsidR="00AA3866" w:rsidRPr="00AA3866" w:rsidRDefault="00AA3866" w:rsidP="00AA3866">
      <w:pPr>
        <w:rPr>
          <w:rFonts w:cs="Arial"/>
          <w:color w:val="000000" w:themeColor="text1"/>
          <w:szCs w:val="24"/>
        </w:rPr>
      </w:pPr>
    </w:p>
    <w:p w:rsidR="00AA3866" w:rsidRPr="00AA3866" w:rsidRDefault="00AA3866" w:rsidP="00AA3866">
      <w:pPr>
        <w:rPr>
          <w:rFonts w:cs="Arial"/>
          <w:color w:val="000000" w:themeColor="text1"/>
          <w:szCs w:val="24"/>
        </w:rPr>
      </w:pPr>
    </w:p>
    <w:p w:rsidR="00AA3866" w:rsidRPr="00AA3866" w:rsidRDefault="00AA3866" w:rsidP="00AA3866">
      <w:pPr>
        <w:rPr>
          <w:rFonts w:cs="Arial"/>
          <w:color w:val="000000" w:themeColor="text1"/>
          <w:szCs w:val="24"/>
        </w:rPr>
      </w:pPr>
    </w:p>
    <w:p w:rsidR="00AA3866" w:rsidRPr="00AA3866" w:rsidRDefault="00AA3866" w:rsidP="00AA3866">
      <w:pPr>
        <w:rPr>
          <w:rFonts w:cs="Arial"/>
          <w:color w:val="000000" w:themeColor="text1"/>
          <w:szCs w:val="24"/>
        </w:rPr>
      </w:pPr>
    </w:p>
    <w:p w:rsidR="00AA3866" w:rsidRPr="00AA3866" w:rsidRDefault="00AA3866" w:rsidP="00AA3866">
      <w:pPr>
        <w:rPr>
          <w:rFonts w:cs="Arial"/>
          <w:color w:val="000000" w:themeColor="text1"/>
          <w:szCs w:val="24"/>
        </w:rPr>
      </w:pPr>
    </w:p>
    <w:p w:rsidR="00AA3866" w:rsidRPr="00AA3866" w:rsidRDefault="00AA3866" w:rsidP="00AA3866">
      <w:pPr>
        <w:rPr>
          <w:rFonts w:cs="Arial"/>
          <w:color w:val="000000" w:themeColor="text1"/>
          <w:szCs w:val="24"/>
        </w:rPr>
      </w:pPr>
    </w:p>
    <w:p w:rsidR="00AA3866" w:rsidRPr="00AA3866" w:rsidRDefault="00AA3866" w:rsidP="00AA3866">
      <w:pPr>
        <w:rPr>
          <w:rFonts w:cs="Arial"/>
          <w:color w:val="000000" w:themeColor="text1"/>
          <w:szCs w:val="24"/>
        </w:rPr>
      </w:pPr>
    </w:p>
    <w:p w:rsidR="00AA3866" w:rsidRPr="00AA3866" w:rsidRDefault="00AA3866" w:rsidP="00AA3866">
      <w:pPr>
        <w:rPr>
          <w:rFonts w:cs="Arial"/>
          <w:color w:val="000000" w:themeColor="text1"/>
          <w:szCs w:val="24"/>
        </w:rPr>
      </w:pPr>
      <w:bookmarkStart w:id="24" w:name="_GoBack"/>
      <w:bookmarkEnd w:id="24"/>
    </w:p>
    <w:p w:rsidR="00AA3866" w:rsidRPr="00AA3866" w:rsidRDefault="00AA3866" w:rsidP="00AA3866">
      <w:pPr>
        <w:rPr>
          <w:rFonts w:cs="Arial"/>
          <w:color w:val="000000" w:themeColor="text1"/>
          <w:szCs w:val="24"/>
        </w:rPr>
      </w:pPr>
    </w:p>
    <w:p w:rsidR="00AA3866" w:rsidRPr="00AA3866" w:rsidRDefault="00AA3866" w:rsidP="00AA3866">
      <w:pPr>
        <w:rPr>
          <w:rFonts w:cs="Arial"/>
          <w:color w:val="000000" w:themeColor="text1"/>
          <w:szCs w:val="24"/>
        </w:rPr>
      </w:pPr>
    </w:p>
    <w:p w:rsidR="00AA3866" w:rsidRPr="00AA3866" w:rsidRDefault="00AA3866" w:rsidP="00AA3866">
      <w:pPr>
        <w:shd w:val="clear" w:color="auto" w:fill="FFFFFF"/>
        <w:spacing w:after="0" w:line="360" w:lineRule="auto"/>
        <w:outlineLvl w:val="2"/>
        <w:rPr>
          <w:rFonts w:cs="Arial"/>
          <w:b/>
          <w:color w:val="000000" w:themeColor="text1"/>
          <w:szCs w:val="24"/>
        </w:rPr>
      </w:pPr>
    </w:p>
    <w:p w:rsidR="00AA3866" w:rsidRPr="0036382D" w:rsidRDefault="0003398D" w:rsidP="0036382D">
      <w:pPr>
        <w:pStyle w:val="Ttulo1"/>
      </w:pPr>
      <w:bookmarkStart w:id="25" w:name="_Toc515970822"/>
      <w:r w:rsidRPr="0036382D">
        <w:lastRenderedPageBreak/>
        <w:t>RESULTA</w:t>
      </w:r>
      <w:r w:rsidR="005A475B" w:rsidRPr="0036382D">
        <w:t>DOS</w:t>
      </w:r>
      <w:bookmarkEnd w:id="25"/>
    </w:p>
    <w:p w:rsidR="0009584A" w:rsidRDefault="0009584A" w:rsidP="0009584A"/>
    <w:p w:rsidR="0009584A" w:rsidRDefault="0009584A" w:rsidP="0036382D">
      <w:r>
        <w:t>Los tipos de infecciones de piel y tejidos blandos encontradas en la clínica Cartagena del mar durante el año 2017 dentro de los criterios de inclusión especificados fueron Erisipela, Impétigo y Celulitis, para la muestra de 52 pacientes se encontró un total de casos de celulitis de 48 casos, correspondientes al 92.3%, un total de casos de impétigo de 3 correspondientes al 5.8%, y 1 caso de erisipela correspondiente al 1.9%.</w:t>
      </w:r>
    </w:p>
    <w:p w:rsidR="0009584A" w:rsidRDefault="0009584A" w:rsidP="0036382D">
      <w:r>
        <w:t>De los casos de Celulitis, su prevalencia se distribuyó según el género en 25 casos para los pacientes masculinos correspondientes al 52.1% y 23 casos para las pacientes femeninas correspondientes al 47.9%, para el impétigo se encontró una distribución de 2 casos en pacientes masculinos siendo el 75% y 1 caso de paciente femenina siendo el 25%, y en el caso de la erisipela el caso que se encontró fue de una paciente femenina.</w:t>
      </w:r>
    </w:p>
    <w:p w:rsidR="0009584A" w:rsidRDefault="0009584A" w:rsidP="0036382D">
      <w:r>
        <w:t xml:space="preserve">Para el rango etario se encontró una media correspondiente a los 5 años de edad en donde se observó 28 de los casos correspondientes al 58.3% y 20 casos en pacientes mayores a 5 años de edad en donde se evidenciaron 20 casos, siendo el 41.7%, en Erisipela e Impétigo; ambas se presentaron sólo en pacientes menores a 5 años.  </w:t>
      </w:r>
    </w:p>
    <w:p w:rsidR="0009584A" w:rsidRDefault="0009584A" w:rsidP="0036382D">
      <w:r>
        <w:t xml:space="preserve">De acuerdo a la localización según la clasificación establecida en los casos de celulitis se produjeron un total de 16 casos localizados en cara siendo el 33%, en otros sitios se encontraron 3 casos correspondientes al 6.3%, 2 casos localizados en dedos de manos y pies correspondientes al 4.2%, en sitios no especificados se encontraron 9 casos siendo el 18.8%, en miembros inferiores 16 casos siendo el 33.3% y 2 casos en zona </w:t>
      </w:r>
      <w:proofErr w:type="spellStart"/>
      <w:r>
        <w:t>periorbitaria</w:t>
      </w:r>
      <w:proofErr w:type="spellEnd"/>
      <w:r>
        <w:t xml:space="preserve"> correspondientes al 4.2%.</w:t>
      </w:r>
    </w:p>
    <w:p w:rsidR="0009584A" w:rsidRDefault="0009584A" w:rsidP="0036382D">
      <w:r>
        <w:t xml:space="preserve">Ahora bien en cuanto al tratamiento antibiótico instaurado en la clínica Cartagena del Mar, se encontró que el fármaco predominante fue la clindamicina con 18 casos tratados con el mismo, que corresponde al 38.3%, un paciente tratado con Vancomicina que corresponde al 2.1%; a su vez los pacientes tratados con </w:t>
      </w:r>
      <w:proofErr w:type="spellStart"/>
      <w:r>
        <w:t>cefalexina</w:t>
      </w:r>
      <w:proofErr w:type="spellEnd"/>
      <w:r>
        <w:t xml:space="preserve"> fueron tres, correspondiendo al 6.4% del total; con la </w:t>
      </w:r>
      <w:proofErr w:type="spellStart"/>
      <w:r>
        <w:t>cefradina</w:t>
      </w:r>
      <w:proofErr w:type="spellEnd"/>
      <w:r>
        <w:t xml:space="preserve"> y la </w:t>
      </w:r>
      <w:proofErr w:type="spellStart"/>
      <w:r>
        <w:t>doxiciclina</w:t>
      </w:r>
      <w:proofErr w:type="spellEnd"/>
      <w:r>
        <w:t xml:space="preserve"> se tuvo el mismo número de casos tratados, correspondientes a 2 dos pacientes tratados con cada una, siendo equivalente al 4.3% respectivamente; con </w:t>
      </w:r>
      <w:proofErr w:type="spellStart"/>
      <w:r>
        <w:t>Trimetropim</w:t>
      </w:r>
      <w:proofErr w:type="spellEnd"/>
      <w:r>
        <w:t>/</w:t>
      </w:r>
      <w:proofErr w:type="spellStart"/>
      <w:r>
        <w:t>sulfametoxazol</w:t>
      </w:r>
      <w:proofErr w:type="spellEnd"/>
      <w:r>
        <w:t xml:space="preserve">, se tuvo un numero de 4 pacientes tratados con bajo este fármaco, correspondiente al 8.5% del total de pacientes. En el estudio además se encontró que una cifra de 16 pacientes que no recibieron tratamiento farmacológico, correspondiente al 34.0% del total de pacientes con Infecciones de Piel y tejidos blandos. </w:t>
      </w:r>
    </w:p>
    <w:p w:rsidR="0009584A" w:rsidRDefault="0009584A" w:rsidP="0036382D">
      <w:r>
        <w:t xml:space="preserve">Con respecto al impétigo, de los pacientes 3 pacientes encontrados se encontró 1 paciente recibiendo terapia con clindamicina, siendo este el 33.3% y 2 pacientes que no recibieron tratamiento antibiótico equivalentes al 66.7%, para la erisipela se encontró que ninguno de los pacientes ingresados recibió tratamiento. </w:t>
      </w:r>
    </w:p>
    <w:tbl>
      <w:tblPr>
        <w:tblStyle w:val="Tablaconcuadrcula"/>
        <w:tblpPr w:leftFromText="141" w:rightFromText="141" w:vertAnchor="page" w:horzAnchor="margin" w:tblpY="1593"/>
        <w:tblW w:w="8030" w:type="dxa"/>
        <w:tblLook w:val="04A0" w:firstRow="1" w:lastRow="0" w:firstColumn="1" w:lastColumn="0" w:noHBand="0" w:noVBand="1"/>
      </w:tblPr>
      <w:tblGrid>
        <w:gridCol w:w="1349"/>
        <w:gridCol w:w="62"/>
        <w:gridCol w:w="1771"/>
        <w:gridCol w:w="1626"/>
        <w:gridCol w:w="1516"/>
        <w:gridCol w:w="1706"/>
      </w:tblGrid>
      <w:tr w:rsidR="00D03E5F" w:rsidTr="00D03E5F">
        <w:trPr>
          <w:trHeight w:val="409"/>
        </w:trPr>
        <w:tc>
          <w:tcPr>
            <w:tcW w:w="2936" w:type="dxa"/>
            <w:gridSpan w:val="3"/>
            <w:shd w:val="clear" w:color="auto" w:fill="00B0F0"/>
          </w:tcPr>
          <w:p w:rsidR="00D03E5F" w:rsidRDefault="00D03E5F" w:rsidP="00D03E5F">
            <w:proofErr w:type="spellStart"/>
            <w:r>
              <w:lastRenderedPageBreak/>
              <w:t>Caracteristicas</w:t>
            </w:r>
            <w:proofErr w:type="spellEnd"/>
          </w:p>
        </w:tc>
        <w:tc>
          <w:tcPr>
            <w:tcW w:w="1696" w:type="dxa"/>
            <w:shd w:val="clear" w:color="auto" w:fill="00B0F0"/>
          </w:tcPr>
          <w:p w:rsidR="00D03E5F" w:rsidRDefault="00D03E5F" w:rsidP="00D03E5F">
            <w:proofErr w:type="spellStart"/>
            <w:r>
              <w:t>Erisepela</w:t>
            </w:r>
            <w:proofErr w:type="spellEnd"/>
            <w:r>
              <w:t xml:space="preserve"> (1.9%) </w:t>
            </w:r>
          </w:p>
          <w:p w:rsidR="00D03E5F" w:rsidRDefault="00D03E5F" w:rsidP="00D03E5F">
            <w:r>
              <w:t xml:space="preserve">N=1 </w:t>
            </w:r>
          </w:p>
        </w:tc>
        <w:tc>
          <w:tcPr>
            <w:tcW w:w="1581" w:type="dxa"/>
            <w:shd w:val="clear" w:color="auto" w:fill="00B0F0"/>
          </w:tcPr>
          <w:p w:rsidR="00D03E5F" w:rsidRDefault="00D03E5F" w:rsidP="00D03E5F">
            <w:proofErr w:type="spellStart"/>
            <w:r>
              <w:t>Impetigo</w:t>
            </w:r>
            <w:proofErr w:type="spellEnd"/>
            <w:r>
              <w:t xml:space="preserve"> (5.8%) </w:t>
            </w:r>
          </w:p>
          <w:p w:rsidR="00D03E5F" w:rsidRDefault="00D03E5F" w:rsidP="00D03E5F">
            <w:r>
              <w:t xml:space="preserve">N=3        </w:t>
            </w:r>
          </w:p>
        </w:tc>
        <w:tc>
          <w:tcPr>
            <w:tcW w:w="1817" w:type="dxa"/>
            <w:shd w:val="clear" w:color="auto" w:fill="00B0F0"/>
          </w:tcPr>
          <w:p w:rsidR="00D03E5F" w:rsidRDefault="00D03E5F" w:rsidP="00D03E5F">
            <w:r>
              <w:t>Celulitis (92.3%)</w:t>
            </w:r>
          </w:p>
          <w:p w:rsidR="00D03E5F" w:rsidRDefault="00D03E5F" w:rsidP="00D03E5F">
            <w:r>
              <w:t>N=48</w:t>
            </w:r>
          </w:p>
        </w:tc>
      </w:tr>
      <w:tr w:rsidR="00D03E5F" w:rsidTr="00D03E5F">
        <w:trPr>
          <w:trHeight w:val="496"/>
        </w:trPr>
        <w:tc>
          <w:tcPr>
            <w:tcW w:w="1290" w:type="dxa"/>
            <w:gridSpan w:val="2"/>
            <w:tcBorders>
              <w:bottom w:val="nil"/>
            </w:tcBorders>
          </w:tcPr>
          <w:p w:rsidR="00D03E5F" w:rsidRDefault="00D03E5F" w:rsidP="00D03E5F"/>
          <w:p w:rsidR="00D03E5F" w:rsidRDefault="00D03E5F" w:rsidP="00D03E5F">
            <w:r>
              <w:t>Género</w:t>
            </w:r>
          </w:p>
        </w:tc>
        <w:tc>
          <w:tcPr>
            <w:tcW w:w="1645" w:type="dxa"/>
          </w:tcPr>
          <w:p w:rsidR="00D03E5F" w:rsidRDefault="00D03E5F" w:rsidP="00D03E5F"/>
          <w:p w:rsidR="00D03E5F" w:rsidRDefault="00D03E5F" w:rsidP="00D03E5F">
            <w:r>
              <w:t>Masculino</w:t>
            </w:r>
          </w:p>
        </w:tc>
        <w:tc>
          <w:tcPr>
            <w:tcW w:w="1696" w:type="dxa"/>
          </w:tcPr>
          <w:p w:rsidR="00D03E5F" w:rsidRDefault="00D03E5F" w:rsidP="00D03E5F">
            <w:r>
              <w:t>0 (0%)</w:t>
            </w:r>
          </w:p>
        </w:tc>
        <w:tc>
          <w:tcPr>
            <w:tcW w:w="1581" w:type="dxa"/>
          </w:tcPr>
          <w:p w:rsidR="00D03E5F" w:rsidRDefault="00D03E5F" w:rsidP="00D03E5F">
            <w:r>
              <w:t>2 (75%)</w:t>
            </w:r>
          </w:p>
        </w:tc>
        <w:tc>
          <w:tcPr>
            <w:tcW w:w="1817" w:type="dxa"/>
          </w:tcPr>
          <w:p w:rsidR="00D03E5F" w:rsidRDefault="00D03E5F" w:rsidP="00D03E5F">
            <w:pPr>
              <w:tabs>
                <w:tab w:val="center" w:pos="1118"/>
              </w:tabs>
            </w:pPr>
            <w:r>
              <w:t>25 (52.1%)</w:t>
            </w:r>
            <w:r>
              <w:tab/>
            </w:r>
          </w:p>
        </w:tc>
      </w:tr>
      <w:tr w:rsidR="00D03E5F" w:rsidTr="00D03E5F">
        <w:trPr>
          <w:trHeight w:val="366"/>
        </w:trPr>
        <w:tc>
          <w:tcPr>
            <w:tcW w:w="1290" w:type="dxa"/>
            <w:gridSpan w:val="2"/>
            <w:tcBorders>
              <w:top w:val="nil"/>
            </w:tcBorders>
          </w:tcPr>
          <w:p w:rsidR="00D03E5F" w:rsidRDefault="00D03E5F" w:rsidP="00D03E5F"/>
        </w:tc>
        <w:tc>
          <w:tcPr>
            <w:tcW w:w="1645" w:type="dxa"/>
            <w:tcBorders>
              <w:top w:val="nil"/>
            </w:tcBorders>
          </w:tcPr>
          <w:p w:rsidR="00D03E5F" w:rsidRDefault="00D03E5F" w:rsidP="00D03E5F">
            <w:pPr>
              <w:ind w:left="26"/>
            </w:pPr>
            <w:r>
              <w:t>Femenino</w:t>
            </w:r>
          </w:p>
        </w:tc>
        <w:tc>
          <w:tcPr>
            <w:tcW w:w="1696" w:type="dxa"/>
          </w:tcPr>
          <w:p w:rsidR="00D03E5F" w:rsidRDefault="00D03E5F" w:rsidP="00D03E5F">
            <w:r>
              <w:t>1 (100%)</w:t>
            </w:r>
          </w:p>
        </w:tc>
        <w:tc>
          <w:tcPr>
            <w:tcW w:w="1581" w:type="dxa"/>
          </w:tcPr>
          <w:p w:rsidR="00D03E5F" w:rsidRDefault="00D03E5F" w:rsidP="00D03E5F">
            <w:r>
              <w:t>1 (25%)</w:t>
            </w:r>
          </w:p>
        </w:tc>
        <w:tc>
          <w:tcPr>
            <w:tcW w:w="1817" w:type="dxa"/>
          </w:tcPr>
          <w:p w:rsidR="00D03E5F" w:rsidRDefault="00D03E5F" w:rsidP="00D03E5F">
            <w:r>
              <w:t>23 (47.9%)</w:t>
            </w:r>
          </w:p>
        </w:tc>
      </w:tr>
      <w:tr w:rsidR="00D03E5F" w:rsidTr="00D03E5F">
        <w:trPr>
          <w:trHeight w:val="268"/>
        </w:trPr>
        <w:tc>
          <w:tcPr>
            <w:tcW w:w="1290" w:type="dxa"/>
            <w:gridSpan w:val="2"/>
            <w:vMerge w:val="restart"/>
          </w:tcPr>
          <w:p w:rsidR="00D03E5F" w:rsidRDefault="00D03E5F" w:rsidP="00D03E5F">
            <w:pPr>
              <w:tabs>
                <w:tab w:val="center" w:pos="1379"/>
              </w:tabs>
            </w:pPr>
            <w:r>
              <w:t>Edad</w:t>
            </w:r>
            <w:r>
              <w:tab/>
            </w:r>
          </w:p>
        </w:tc>
        <w:tc>
          <w:tcPr>
            <w:tcW w:w="1645" w:type="dxa"/>
          </w:tcPr>
          <w:p w:rsidR="00D03E5F" w:rsidRDefault="00D03E5F" w:rsidP="00D03E5F">
            <w:pPr>
              <w:tabs>
                <w:tab w:val="center" w:pos="1379"/>
              </w:tabs>
            </w:pPr>
            <w:r>
              <w:t>&lt;5 años</w:t>
            </w:r>
          </w:p>
        </w:tc>
        <w:tc>
          <w:tcPr>
            <w:tcW w:w="1696" w:type="dxa"/>
          </w:tcPr>
          <w:p w:rsidR="00D03E5F" w:rsidRDefault="00D03E5F" w:rsidP="00D03E5F">
            <w:r>
              <w:t>1 (100%)</w:t>
            </w:r>
          </w:p>
        </w:tc>
        <w:tc>
          <w:tcPr>
            <w:tcW w:w="1581" w:type="dxa"/>
          </w:tcPr>
          <w:p w:rsidR="00D03E5F" w:rsidRDefault="00D03E5F" w:rsidP="00D03E5F">
            <w:r>
              <w:t>3 (100%)</w:t>
            </w:r>
          </w:p>
        </w:tc>
        <w:tc>
          <w:tcPr>
            <w:tcW w:w="1817" w:type="dxa"/>
          </w:tcPr>
          <w:p w:rsidR="00D03E5F" w:rsidRDefault="00D03E5F" w:rsidP="00D03E5F">
            <w:r>
              <w:t>28 (58.3%)</w:t>
            </w:r>
          </w:p>
        </w:tc>
      </w:tr>
      <w:tr w:rsidR="00D03E5F" w:rsidTr="00D03E5F">
        <w:trPr>
          <w:trHeight w:val="141"/>
        </w:trPr>
        <w:tc>
          <w:tcPr>
            <w:tcW w:w="1290" w:type="dxa"/>
            <w:gridSpan w:val="2"/>
            <w:vMerge/>
          </w:tcPr>
          <w:p w:rsidR="00D03E5F" w:rsidRDefault="00D03E5F" w:rsidP="00D03E5F">
            <w:pPr>
              <w:tabs>
                <w:tab w:val="center" w:pos="1379"/>
              </w:tabs>
            </w:pPr>
          </w:p>
        </w:tc>
        <w:tc>
          <w:tcPr>
            <w:tcW w:w="1645" w:type="dxa"/>
          </w:tcPr>
          <w:p w:rsidR="00D03E5F" w:rsidRDefault="00D03E5F" w:rsidP="00D03E5F">
            <w:pPr>
              <w:tabs>
                <w:tab w:val="center" w:pos="1379"/>
              </w:tabs>
            </w:pPr>
            <w:r>
              <w:t>&gt;5 años</w:t>
            </w:r>
          </w:p>
        </w:tc>
        <w:tc>
          <w:tcPr>
            <w:tcW w:w="1696" w:type="dxa"/>
          </w:tcPr>
          <w:p w:rsidR="00D03E5F" w:rsidRDefault="00D03E5F" w:rsidP="00D03E5F">
            <w:r>
              <w:t>0 (0%)</w:t>
            </w:r>
          </w:p>
        </w:tc>
        <w:tc>
          <w:tcPr>
            <w:tcW w:w="1581" w:type="dxa"/>
          </w:tcPr>
          <w:p w:rsidR="00D03E5F" w:rsidRDefault="00D03E5F" w:rsidP="00D03E5F">
            <w:r>
              <w:t>0 (0%)</w:t>
            </w:r>
          </w:p>
        </w:tc>
        <w:tc>
          <w:tcPr>
            <w:tcW w:w="1817" w:type="dxa"/>
          </w:tcPr>
          <w:p w:rsidR="00D03E5F" w:rsidRDefault="00D03E5F" w:rsidP="00D03E5F">
            <w:r>
              <w:t>20 (41.7%)</w:t>
            </w:r>
          </w:p>
          <w:p w:rsidR="00D03E5F" w:rsidRDefault="00D03E5F" w:rsidP="00D03E5F"/>
        </w:tc>
      </w:tr>
      <w:tr w:rsidR="00D03E5F" w:rsidTr="00D03E5F">
        <w:trPr>
          <w:trHeight w:val="409"/>
        </w:trPr>
        <w:tc>
          <w:tcPr>
            <w:tcW w:w="8030" w:type="dxa"/>
            <w:gridSpan w:val="6"/>
            <w:shd w:val="clear" w:color="auto" w:fill="00B0F0"/>
          </w:tcPr>
          <w:p w:rsidR="00D03E5F" w:rsidRDefault="00D03E5F" w:rsidP="00D03E5F">
            <w:r>
              <w:t>Localización</w:t>
            </w:r>
          </w:p>
        </w:tc>
      </w:tr>
      <w:tr w:rsidR="00D03E5F" w:rsidTr="00D03E5F">
        <w:trPr>
          <w:trHeight w:val="409"/>
        </w:trPr>
        <w:tc>
          <w:tcPr>
            <w:tcW w:w="2936" w:type="dxa"/>
            <w:gridSpan w:val="3"/>
          </w:tcPr>
          <w:p w:rsidR="00D03E5F" w:rsidRDefault="00D03E5F" w:rsidP="00D03E5F">
            <w:r>
              <w:t>Cara</w:t>
            </w:r>
          </w:p>
        </w:tc>
        <w:tc>
          <w:tcPr>
            <w:tcW w:w="1696" w:type="dxa"/>
          </w:tcPr>
          <w:p w:rsidR="00D03E5F" w:rsidRDefault="00D03E5F" w:rsidP="00D03E5F">
            <w:r>
              <w:t>0</w:t>
            </w:r>
          </w:p>
        </w:tc>
        <w:tc>
          <w:tcPr>
            <w:tcW w:w="1581" w:type="dxa"/>
          </w:tcPr>
          <w:p w:rsidR="00D03E5F" w:rsidRDefault="00D03E5F" w:rsidP="00D03E5F">
            <w:r>
              <w:t>0</w:t>
            </w:r>
          </w:p>
        </w:tc>
        <w:tc>
          <w:tcPr>
            <w:tcW w:w="1817" w:type="dxa"/>
          </w:tcPr>
          <w:p w:rsidR="00D03E5F" w:rsidRDefault="00D03E5F" w:rsidP="00D03E5F">
            <w:r>
              <w:t>16 (33.3%)</w:t>
            </w:r>
          </w:p>
        </w:tc>
      </w:tr>
      <w:tr w:rsidR="00D03E5F" w:rsidTr="00D03E5F">
        <w:trPr>
          <w:trHeight w:val="409"/>
        </w:trPr>
        <w:tc>
          <w:tcPr>
            <w:tcW w:w="2936" w:type="dxa"/>
            <w:gridSpan w:val="3"/>
          </w:tcPr>
          <w:p w:rsidR="00D03E5F" w:rsidRDefault="00D03E5F" w:rsidP="00D03E5F">
            <w:r>
              <w:t>De otros sitios</w:t>
            </w:r>
          </w:p>
        </w:tc>
        <w:tc>
          <w:tcPr>
            <w:tcW w:w="1696" w:type="dxa"/>
          </w:tcPr>
          <w:p w:rsidR="00D03E5F" w:rsidRDefault="00D03E5F" w:rsidP="00D03E5F">
            <w:r>
              <w:t>0</w:t>
            </w:r>
          </w:p>
        </w:tc>
        <w:tc>
          <w:tcPr>
            <w:tcW w:w="1581" w:type="dxa"/>
          </w:tcPr>
          <w:p w:rsidR="00D03E5F" w:rsidRDefault="00D03E5F" w:rsidP="00D03E5F">
            <w:r>
              <w:t>3 (100%)</w:t>
            </w:r>
          </w:p>
        </w:tc>
        <w:tc>
          <w:tcPr>
            <w:tcW w:w="1817" w:type="dxa"/>
          </w:tcPr>
          <w:p w:rsidR="00D03E5F" w:rsidRDefault="00D03E5F" w:rsidP="00D03E5F">
            <w:r>
              <w:t>3 (6.3%)</w:t>
            </w:r>
          </w:p>
        </w:tc>
      </w:tr>
      <w:tr w:rsidR="00D03E5F" w:rsidTr="00D03E5F">
        <w:trPr>
          <w:trHeight w:val="409"/>
        </w:trPr>
        <w:tc>
          <w:tcPr>
            <w:tcW w:w="2936" w:type="dxa"/>
            <w:gridSpan w:val="3"/>
          </w:tcPr>
          <w:p w:rsidR="00D03E5F" w:rsidRDefault="00D03E5F" w:rsidP="00D03E5F">
            <w:r>
              <w:t>Dedos de manos y pies</w:t>
            </w:r>
          </w:p>
        </w:tc>
        <w:tc>
          <w:tcPr>
            <w:tcW w:w="1696" w:type="dxa"/>
          </w:tcPr>
          <w:p w:rsidR="00D03E5F" w:rsidRDefault="00D03E5F" w:rsidP="00D03E5F">
            <w:r>
              <w:t>0</w:t>
            </w:r>
          </w:p>
        </w:tc>
        <w:tc>
          <w:tcPr>
            <w:tcW w:w="1581" w:type="dxa"/>
          </w:tcPr>
          <w:p w:rsidR="00D03E5F" w:rsidRDefault="00D03E5F" w:rsidP="00D03E5F">
            <w:r>
              <w:t>0</w:t>
            </w:r>
          </w:p>
        </w:tc>
        <w:tc>
          <w:tcPr>
            <w:tcW w:w="1817" w:type="dxa"/>
          </w:tcPr>
          <w:p w:rsidR="00D03E5F" w:rsidRDefault="00D03E5F" w:rsidP="00D03E5F">
            <w:r>
              <w:t>2 (4.2%)</w:t>
            </w:r>
          </w:p>
        </w:tc>
      </w:tr>
      <w:tr w:rsidR="00D03E5F" w:rsidTr="00D03E5F">
        <w:trPr>
          <w:trHeight w:val="409"/>
        </w:trPr>
        <w:tc>
          <w:tcPr>
            <w:tcW w:w="2936" w:type="dxa"/>
            <w:gridSpan w:val="3"/>
          </w:tcPr>
          <w:p w:rsidR="00D03E5F" w:rsidRDefault="00D03E5F" w:rsidP="00D03E5F">
            <w:r>
              <w:t>No especificado</w:t>
            </w:r>
          </w:p>
        </w:tc>
        <w:tc>
          <w:tcPr>
            <w:tcW w:w="1696" w:type="dxa"/>
          </w:tcPr>
          <w:p w:rsidR="00D03E5F" w:rsidRDefault="00D03E5F" w:rsidP="00D03E5F">
            <w:r>
              <w:t>0</w:t>
            </w:r>
          </w:p>
        </w:tc>
        <w:tc>
          <w:tcPr>
            <w:tcW w:w="1581" w:type="dxa"/>
          </w:tcPr>
          <w:p w:rsidR="00D03E5F" w:rsidRDefault="00D03E5F" w:rsidP="00D03E5F">
            <w:r>
              <w:t>0</w:t>
            </w:r>
          </w:p>
        </w:tc>
        <w:tc>
          <w:tcPr>
            <w:tcW w:w="1817" w:type="dxa"/>
          </w:tcPr>
          <w:p w:rsidR="00D03E5F" w:rsidRDefault="00D03E5F" w:rsidP="00D03E5F">
            <w:r>
              <w:t>9 (18.8%)</w:t>
            </w:r>
          </w:p>
        </w:tc>
      </w:tr>
      <w:tr w:rsidR="00D03E5F" w:rsidTr="00D03E5F">
        <w:trPr>
          <w:trHeight w:val="409"/>
        </w:trPr>
        <w:tc>
          <w:tcPr>
            <w:tcW w:w="2936" w:type="dxa"/>
            <w:gridSpan w:val="3"/>
          </w:tcPr>
          <w:p w:rsidR="00D03E5F" w:rsidRDefault="00D03E5F" w:rsidP="00D03E5F">
            <w:r>
              <w:t>Otras partes de miembros inferiores</w:t>
            </w:r>
          </w:p>
        </w:tc>
        <w:tc>
          <w:tcPr>
            <w:tcW w:w="1696" w:type="dxa"/>
          </w:tcPr>
          <w:p w:rsidR="00D03E5F" w:rsidRDefault="00D03E5F" w:rsidP="00D03E5F">
            <w:r>
              <w:t>1 (100%)</w:t>
            </w:r>
          </w:p>
        </w:tc>
        <w:tc>
          <w:tcPr>
            <w:tcW w:w="1581" w:type="dxa"/>
          </w:tcPr>
          <w:p w:rsidR="00D03E5F" w:rsidRDefault="00D03E5F" w:rsidP="00D03E5F">
            <w:r>
              <w:t>0</w:t>
            </w:r>
          </w:p>
        </w:tc>
        <w:tc>
          <w:tcPr>
            <w:tcW w:w="1817" w:type="dxa"/>
          </w:tcPr>
          <w:p w:rsidR="00D03E5F" w:rsidRDefault="00D03E5F" w:rsidP="00D03E5F">
            <w:r>
              <w:t>16 (33.3%)</w:t>
            </w:r>
          </w:p>
        </w:tc>
      </w:tr>
      <w:tr w:rsidR="00D03E5F" w:rsidTr="00D03E5F">
        <w:trPr>
          <w:trHeight w:val="409"/>
        </w:trPr>
        <w:tc>
          <w:tcPr>
            <w:tcW w:w="2936" w:type="dxa"/>
            <w:gridSpan w:val="3"/>
          </w:tcPr>
          <w:p w:rsidR="00D03E5F" w:rsidRDefault="00D03E5F" w:rsidP="00D03E5F">
            <w:proofErr w:type="spellStart"/>
            <w:r>
              <w:t>Periorbitaria</w:t>
            </w:r>
            <w:proofErr w:type="spellEnd"/>
          </w:p>
        </w:tc>
        <w:tc>
          <w:tcPr>
            <w:tcW w:w="1696" w:type="dxa"/>
          </w:tcPr>
          <w:p w:rsidR="00D03E5F" w:rsidRDefault="00D03E5F" w:rsidP="00D03E5F">
            <w:r>
              <w:t>0</w:t>
            </w:r>
          </w:p>
        </w:tc>
        <w:tc>
          <w:tcPr>
            <w:tcW w:w="1581" w:type="dxa"/>
          </w:tcPr>
          <w:p w:rsidR="00D03E5F" w:rsidRDefault="00D03E5F" w:rsidP="00D03E5F">
            <w:r>
              <w:t>0</w:t>
            </w:r>
          </w:p>
        </w:tc>
        <w:tc>
          <w:tcPr>
            <w:tcW w:w="1817" w:type="dxa"/>
          </w:tcPr>
          <w:p w:rsidR="00D03E5F" w:rsidRDefault="00D03E5F" w:rsidP="00D03E5F">
            <w:r>
              <w:t>2 (4.2%)</w:t>
            </w:r>
          </w:p>
        </w:tc>
      </w:tr>
      <w:tr w:rsidR="00D03E5F" w:rsidTr="00D03E5F">
        <w:trPr>
          <w:trHeight w:val="426"/>
        </w:trPr>
        <w:tc>
          <w:tcPr>
            <w:tcW w:w="8030" w:type="dxa"/>
            <w:gridSpan w:val="6"/>
            <w:shd w:val="clear" w:color="auto" w:fill="00B0F0"/>
          </w:tcPr>
          <w:p w:rsidR="00D03E5F" w:rsidRDefault="00D03E5F" w:rsidP="00D03E5F">
            <w:r>
              <w:t>Antibioticoterapia empírica</w:t>
            </w:r>
          </w:p>
        </w:tc>
      </w:tr>
      <w:tr w:rsidR="00D03E5F" w:rsidTr="00D03E5F">
        <w:trPr>
          <w:trHeight w:val="222"/>
        </w:trPr>
        <w:tc>
          <w:tcPr>
            <w:tcW w:w="1225" w:type="dxa"/>
            <w:vMerge w:val="restart"/>
          </w:tcPr>
          <w:p w:rsidR="00D03E5F" w:rsidRDefault="00D03E5F" w:rsidP="00D03E5F">
            <w:r>
              <w:t>Edad</w:t>
            </w:r>
          </w:p>
        </w:tc>
        <w:tc>
          <w:tcPr>
            <w:tcW w:w="1711" w:type="dxa"/>
            <w:gridSpan w:val="2"/>
          </w:tcPr>
          <w:p w:rsidR="00D03E5F" w:rsidRDefault="00D03E5F" w:rsidP="00D03E5F">
            <w:r>
              <w:t>&lt;5 años</w:t>
            </w:r>
          </w:p>
        </w:tc>
        <w:tc>
          <w:tcPr>
            <w:tcW w:w="1696" w:type="dxa"/>
          </w:tcPr>
          <w:p w:rsidR="00D03E5F" w:rsidRDefault="00D03E5F" w:rsidP="00D03E5F"/>
        </w:tc>
        <w:tc>
          <w:tcPr>
            <w:tcW w:w="1581" w:type="dxa"/>
          </w:tcPr>
          <w:p w:rsidR="00D03E5F" w:rsidRDefault="00D03E5F" w:rsidP="00D03E5F"/>
        </w:tc>
        <w:tc>
          <w:tcPr>
            <w:tcW w:w="1817" w:type="dxa"/>
          </w:tcPr>
          <w:p w:rsidR="00D03E5F" w:rsidRDefault="00D03E5F" w:rsidP="00D03E5F"/>
        </w:tc>
      </w:tr>
      <w:tr w:rsidR="00D03E5F" w:rsidTr="00D03E5F">
        <w:trPr>
          <w:trHeight w:val="187"/>
        </w:trPr>
        <w:tc>
          <w:tcPr>
            <w:tcW w:w="1225" w:type="dxa"/>
            <w:vMerge/>
          </w:tcPr>
          <w:p w:rsidR="00D03E5F" w:rsidRDefault="00D03E5F" w:rsidP="00D03E5F"/>
        </w:tc>
        <w:tc>
          <w:tcPr>
            <w:tcW w:w="1711" w:type="dxa"/>
            <w:gridSpan w:val="2"/>
          </w:tcPr>
          <w:p w:rsidR="00D03E5F" w:rsidRDefault="00D03E5F" w:rsidP="00D03E5F">
            <w:r>
              <w:t>&gt;5 años</w:t>
            </w:r>
          </w:p>
        </w:tc>
        <w:tc>
          <w:tcPr>
            <w:tcW w:w="1696" w:type="dxa"/>
          </w:tcPr>
          <w:p w:rsidR="00D03E5F" w:rsidRDefault="00D03E5F" w:rsidP="00D03E5F"/>
        </w:tc>
        <w:tc>
          <w:tcPr>
            <w:tcW w:w="1581" w:type="dxa"/>
          </w:tcPr>
          <w:p w:rsidR="00D03E5F" w:rsidRDefault="00D03E5F" w:rsidP="00D03E5F"/>
        </w:tc>
        <w:tc>
          <w:tcPr>
            <w:tcW w:w="1817" w:type="dxa"/>
          </w:tcPr>
          <w:p w:rsidR="00D03E5F" w:rsidRDefault="00D03E5F" w:rsidP="00D03E5F"/>
        </w:tc>
      </w:tr>
      <w:tr w:rsidR="00D03E5F" w:rsidTr="00D03E5F">
        <w:trPr>
          <w:trHeight w:val="426"/>
        </w:trPr>
        <w:tc>
          <w:tcPr>
            <w:tcW w:w="2936" w:type="dxa"/>
            <w:gridSpan w:val="3"/>
          </w:tcPr>
          <w:p w:rsidR="00D03E5F" w:rsidRDefault="00D03E5F" w:rsidP="00D03E5F">
            <w:r>
              <w:t>Clindamicina</w:t>
            </w:r>
          </w:p>
        </w:tc>
        <w:tc>
          <w:tcPr>
            <w:tcW w:w="1696" w:type="dxa"/>
          </w:tcPr>
          <w:p w:rsidR="00D03E5F" w:rsidRDefault="00D03E5F" w:rsidP="00D03E5F">
            <w:r>
              <w:t>0 (0%)</w:t>
            </w:r>
          </w:p>
        </w:tc>
        <w:tc>
          <w:tcPr>
            <w:tcW w:w="1581" w:type="dxa"/>
          </w:tcPr>
          <w:p w:rsidR="00D03E5F" w:rsidRDefault="00D03E5F" w:rsidP="00D03E5F">
            <w:r>
              <w:t>1 (33,3%)</w:t>
            </w:r>
          </w:p>
        </w:tc>
        <w:tc>
          <w:tcPr>
            <w:tcW w:w="1817" w:type="dxa"/>
          </w:tcPr>
          <w:p w:rsidR="00D03E5F" w:rsidRDefault="00D03E5F" w:rsidP="00D03E5F">
            <w:r>
              <w:t>18 (38.3%)</w:t>
            </w:r>
          </w:p>
        </w:tc>
      </w:tr>
      <w:tr w:rsidR="00D03E5F" w:rsidTr="00D03E5F">
        <w:trPr>
          <w:trHeight w:val="426"/>
        </w:trPr>
        <w:tc>
          <w:tcPr>
            <w:tcW w:w="2936" w:type="dxa"/>
            <w:gridSpan w:val="3"/>
          </w:tcPr>
          <w:p w:rsidR="00D03E5F" w:rsidRDefault="00D03E5F" w:rsidP="00D03E5F">
            <w:r>
              <w:t>Vancomicina</w:t>
            </w:r>
          </w:p>
        </w:tc>
        <w:tc>
          <w:tcPr>
            <w:tcW w:w="1696" w:type="dxa"/>
          </w:tcPr>
          <w:p w:rsidR="00D03E5F" w:rsidRDefault="00D03E5F" w:rsidP="00D03E5F">
            <w:r>
              <w:t>0 (0%)</w:t>
            </w:r>
          </w:p>
        </w:tc>
        <w:tc>
          <w:tcPr>
            <w:tcW w:w="1581" w:type="dxa"/>
          </w:tcPr>
          <w:p w:rsidR="00D03E5F" w:rsidRDefault="00D03E5F" w:rsidP="00D03E5F">
            <w:r>
              <w:t>0 (0%)</w:t>
            </w:r>
          </w:p>
        </w:tc>
        <w:tc>
          <w:tcPr>
            <w:tcW w:w="1817" w:type="dxa"/>
          </w:tcPr>
          <w:p w:rsidR="00D03E5F" w:rsidRDefault="00D03E5F" w:rsidP="00D03E5F">
            <w:r>
              <w:t>1 (2.1)</w:t>
            </w:r>
          </w:p>
        </w:tc>
      </w:tr>
      <w:tr w:rsidR="00D03E5F" w:rsidTr="00D03E5F">
        <w:trPr>
          <w:trHeight w:val="426"/>
        </w:trPr>
        <w:tc>
          <w:tcPr>
            <w:tcW w:w="2936" w:type="dxa"/>
            <w:gridSpan w:val="3"/>
          </w:tcPr>
          <w:p w:rsidR="00D03E5F" w:rsidRDefault="00D03E5F" w:rsidP="00D03E5F">
            <w:proofErr w:type="spellStart"/>
            <w:r>
              <w:t>Cefalexina</w:t>
            </w:r>
            <w:proofErr w:type="spellEnd"/>
          </w:p>
        </w:tc>
        <w:tc>
          <w:tcPr>
            <w:tcW w:w="1696" w:type="dxa"/>
          </w:tcPr>
          <w:p w:rsidR="00D03E5F" w:rsidRDefault="00D03E5F" w:rsidP="00D03E5F">
            <w:r>
              <w:t>0 (0%)</w:t>
            </w:r>
          </w:p>
        </w:tc>
        <w:tc>
          <w:tcPr>
            <w:tcW w:w="1581" w:type="dxa"/>
          </w:tcPr>
          <w:p w:rsidR="00D03E5F" w:rsidRDefault="00D03E5F" w:rsidP="00D03E5F">
            <w:r>
              <w:t>0 (0%)</w:t>
            </w:r>
          </w:p>
        </w:tc>
        <w:tc>
          <w:tcPr>
            <w:tcW w:w="1817" w:type="dxa"/>
          </w:tcPr>
          <w:p w:rsidR="00D03E5F" w:rsidRDefault="00D03E5F" w:rsidP="00D03E5F">
            <w:r>
              <w:t xml:space="preserve">3 (6.4%) </w:t>
            </w:r>
          </w:p>
        </w:tc>
      </w:tr>
      <w:tr w:rsidR="00D03E5F" w:rsidTr="00D03E5F">
        <w:trPr>
          <w:trHeight w:val="426"/>
        </w:trPr>
        <w:tc>
          <w:tcPr>
            <w:tcW w:w="2936" w:type="dxa"/>
            <w:gridSpan w:val="3"/>
          </w:tcPr>
          <w:p w:rsidR="00D03E5F" w:rsidRDefault="00D03E5F" w:rsidP="00D03E5F">
            <w:proofErr w:type="spellStart"/>
            <w:r>
              <w:t>Oxacilina</w:t>
            </w:r>
            <w:proofErr w:type="spellEnd"/>
          </w:p>
        </w:tc>
        <w:tc>
          <w:tcPr>
            <w:tcW w:w="1696" w:type="dxa"/>
          </w:tcPr>
          <w:p w:rsidR="00D03E5F" w:rsidRDefault="00D03E5F" w:rsidP="00D03E5F">
            <w:r>
              <w:t>0 (0%)</w:t>
            </w:r>
          </w:p>
        </w:tc>
        <w:tc>
          <w:tcPr>
            <w:tcW w:w="1581" w:type="dxa"/>
          </w:tcPr>
          <w:p w:rsidR="00D03E5F" w:rsidRDefault="00D03E5F" w:rsidP="00D03E5F">
            <w:r>
              <w:t>0 (0%)</w:t>
            </w:r>
          </w:p>
        </w:tc>
        <w:tc>
          <w:tcPr>
            <w:tcW w:w="1817" w:type="dxa"/>
          </w:tcPr>
          <w:p w:rsidR="00D03E5F" w:rsidRDefault="00D03E5F" w:rsidP="00D03E5F">
            <w:r>
              <w:t>1 (2.1%)</w:t>
            </w:r>
          </w:p>
        </w:tc>
      </w:tr>
      <w:tr w:rsidR="00D03E5F" w:rsidTr="00D03E5F">
        <w:trPr>
          <w:trHeight w:val="426"/>
        </w:trPr>
        <w:tc>
          <w:tcPr>
            <w:tcW w:w="2936" w:type="dxa"/>
            <w:gridSpan w:val="3"/>
          </w:tcPr>
          <w:p w:rsidR="00D03E5F" w:rsidRDefault="00D03E5F" w:rsidP="00D03E5F">
            <w:r>
              <w:t>Cefradina</w:t>
            </w:r>
          </w:p>
        </w:tc>
        <w:tc>
          <w:tcPr>
            <w:tcW w:w="1696" w:type="dxa"/>
          </w:tcPr>
          <w:p w:rsidR="00D03E5F" w:rsidRDefault="00D03E5F" w:rsidP="00D03E5F">
            <w:r>
              <w:t>0 (0%)</w:t>
            </w:r>
          </w:p>
        </w:tc>
        <w:tc>
          <w:tcPr>
            <w:tcW w:w="1581" w:type="dxa"/>
          </w:tcPr>
          <w:p w:rsidR="00D03E5F" w:rsidRDefault="00D03E5F" w:rsidP="00D03E5F">
            <w:r>
              <w:t>0 (0%)</w:t>
            </w:r>
          </w:p>
        </w:tc>
        <w:tc>
          <w:tcPr>
            <w:tcW w:w="1817" w:type="dxa"/>
          </w:tcPr>
          <w:p w:rsidR="00D03E5F" w:rsidRDefault="00D03E5F" w:rsidP="00D03E5F">
            <w:r>
              <w:t>2 (4.3%)</w:t>
            </w:r>
          </w:p>
        </w:tc>
      </w:tr>
      <w:tr w:rsidR="00D03E5F" w:rsidTr="00D03E5F">
        <w:trPr>
          <w:trHeight w:val="426"/>
        </w:trPr>
        <w:tc>
          <w:tcPr>
            <w:tcW w:w="2936" w:type="dxa"/>
            <w:gridSpan w:val="3"/>
          </w:tcPr>
          <w:p w:rsidR="00D03E5F" w:rsidRDefault="00D03E5F" w:rsidP="00D03E5F">
            <w:proofErr w:type="spellStart"/>
            <w:r>
              <w:t>Dicloxacilina</w:t>
            </w:r>
            <w:proofErr w:type="spellEnd"/>
          </w:p>
        </w:tc>
        <w:tc>
          <w:tcPr>
            <w:tcW w:w="1696" w:type="dxa"/>
          </w:tcPr>
          <w:p w:rsidR="00D03E5F" w:rsidRDefault="00D03E5F" w:rsidP="00D03E5F">
            <w:r>
              <w:t>0 (0%)</w:t>
            </w:r>
          </w:p>
        </w:tc>
        <w:tc>
          <w:tcPr>
            <w:tcW w:w="1581" w:type="dxa"/>
          </w:tcPr>
          <w:p w:rsidR="00D03E5F" w:rsidRDefault="00D03E5F" w:rsidP="00D03E5F">
            <w:r>
              <w:t>0 (0%)</w:t>
            </w:r>
          </w:p>
        </w:tc>
        <w:tc>
          <w:tcPr>
            <w:tcW w:w="1817" w:type="dxa"/>
          </w:tcPr>
          <w:p w:rsidR="00D03E5F" w:rsidRDefault="00D03E5F" w:rsidP="00D03E5F">
            <w:r>
              <w:t>2 (4.3%)</w:t>
            </w:r>
          </w:p>
        </w:tc>
      </w:tr>
      <w:tr w:rsidR="00D03E5F" w:rsidTr="00D03E5F">
        <w:trPr>
          <w:trHeight w:val="426"/>
        </w:trPr>
        <w:tc>
          <w:tcPr>
            <w:tcW w:w="2936" w:type="dxa"/>
            <w:gridSpan w:val="3"/>
          </w:tcPr>
          <w:p w:rsidR="00D03E5F" w:rsidRDefault="00D03E5F" w:rsidP="00D03E5F">
            <w:proofErr w:type="spellStart"/>
            <w:r>
              <w:t>Trimetoprim</w:t>
            </w:r>
            <w:proofErr w:type="spellEnd"/>
            <w:r>
              <w:t>/</w:t>
            </w:r>
            <w:proofErr w:type="spellStart"/>
            <w:r>
              <w:t>sulfametoxazol</w:t>
            </w:r>
            <w:proofErr w:type="spellEnd"/>
          </w:p>
        </w:tc>
        <w:tc>
          <w:tcPr>
            <w:tcW w:w="1696" w:type="dxa"/>
          </w:tcPr>
          <w:p w:rsidR="00D03E5F" w:rsidRDefault="00D03E5F" w:rsidP="00D03E5F">
            <w:r>
              <w:t>0 (0%)</w:t>
            </w:r>
          </w:p>
        </w:tc>
        <w:tc>
          <w:tcPr>
            <w:tcW w:w="1581" w:type="dxa"/>
          </w:tcPr>
          <w:p w:rsidR="00D03E5F" w:rsidRDefault="00D03E5F" w:rsidP="00D03E5F">
            <w:r>
              <w:t>0 (0%)</w:t>
            </w:r>
          </w:p>
        </w:tc>
        <w:tc>
          <w:tcPr>
            <w:tcW w:w="1817" w:type="dxa"/>
          </w:tcPr>
          <w:p w:rsidR="00D03E5F" w:rsidRDefault="00D03E5F" w:rsidP="00D03E5F">
            <w:r>
              <w:t>4 (8.5%)</w:t>
            </w:r>
          </w:p>
        </w:tc>
      </w:tr>
      <w:tr w:rsidR="00D03E5F" w:rsidTr="00D03E5F">
        <w:trPr>
          <w:trHeight w:val="521"/>
        </w:trPr>
        <w:tc>
          <w:tcPr>
            <w:tcW w:w="2936" w:type="dxa"/>
            <w:gridSpan w:val="3"/>
          </w:tcPr>
          <w:p w:rsidR="00D03E5F" w:rsidRDefault="00D03E5F" w:rsidP="00D03E5F">
            <w:r>
              <w:t xml:space="preserve">No tiene tratamiento </w:t>
            </w:r>
            <w:proofErr w:type="spellStart"/>
            <w:r>
              <w:t>antibiotico</w:t>
            </w:r>
            <w:proofErr w:type="spellEnd"/>
          </w:p>
        </w:tc>
        <w:tc>
          <w:tcPr>
            <w:tcW w:w="1696" w:type="dxa"/>
          </w:tcPr>
          <w:p w:rsidR="00D03E5F" w:rsidRDefault="00D03E5F" w:rsidP="00D03E5F">
            <w:r>
              <w:t>1 (100%)</w:t>
            </w:r>
          </w:p>
        </w:tc>
        <w:tc>
          <w:tcPr>
            <w:tcW w:w="1581" w:type="dxa"/>
          </w:tcPr>
          <w:p w:rsidR="00D03E5F" w:rsidRDefault="00D03E5F" w:rsidP="00D03E5F">
            <w:r>
              <w:t>2 (66,7%)</w:t>
            </w:r>
          </w:p>
        </w:tc>
        <w:tc>
          <w:tcPr>
            <w:tcW w:w="1817" w:type="dxa"/>
          </w:tcPr>
          <w:p w:rsidR="00D03E5F" w:rsidRDefault="00D03E5F" w:rsidP="00D03E5F">
            <w:r>
              <w:t>16 (34.0%)</w:t>
            </w:r>
          </w:p>
        </w:tc>
      </w:tr>
    </w:tbl>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09584A" w:rsidRDefault="0009584A" w:rsidP="0009584A"/>
    <w:p w:rsidR="00592D1F" w:rsidRDefault="00592D1F" w:rsidP="0009584A">
      <w:pPr>
        <w:jc w:val="center"/>
        <w:rPr>
          <w:b/>
        </w:rPr>
      </w:pPr>
      <w:r>
        <w:rPr>
          <w:noProof/>
        </w:rPr>
        <w:lastRenderedPageBreak/>
        <w:drawing>
          <wp:inline distT="0" distB="0" distL="0" distR="0" wp14:anchorId="10ABC779" wp14:editId="29102D79">
            <wp:extent cx="5486400" cy="32004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2D1F" w:rsidRDefault="00592D1F" w:rsidP="0009584A">
      <w:pPr>
        <w:jc w:val="center"/>
        <w:rPr>
          <w:b/>
        </w:rPr>
      </w:pPr>
      <w:r>
        <w:rPr>
          <w:noProof/>
        </w:rPr>
        <w:drawing>
          <wp:inline distT="0" distB="0" distL="0" distR="0" wp14:anchorId="17556361" wp14:editId="41D24E2A">
            <wp:extent cx="5486400" cy="32004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2D1F" w:rsidRDefault="00592D1F" w:rsidP="0009584A">
      <w:pPr>
        <w:jc w:val="center"/>
        <w:rPr>
          <w:b/>
        </w:rPr>
      </w:pPr>
      <w:r>
        <w:rPr>
          <w:noProof/>
        </w:rPr>
        <w:lastRenderedPageBreak/>
        <w:drawing>
          <wp:inline distT="0" distB="0" distL="0" distR="0" wp14:anchorId="1D575B45" wp14:editId="3B552588">
            <wp:extent cx="5486400" cy="3200400"/>
            <wp:effectExtent l="0" t="0" r="1905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2D1F" w:rsidRDefault="00592D1F" w:rsidP="0009584A">
      <w:pPr>
        <w:jc w:val="center"/>
        <w:rPr>
          <w:b/>
        </w:rPr>
      </w:pPr>
      <w:r>
        <w:rPr>
          <w:noProof/>
        </w:rPr>
        <w:drawing>
          <wp:inline distT="0" distB="0" distL="0" distR="0" wp14:anchorId="4047E7E8" wp14:editId="2198908A">
            <wp:extent cx="5486400" cy="32004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2D1F" w:rsidRDefault="00592D1F" w:rsidP="0009584A">
      <w:pPr>
        <w:jc w:val="center"/>
        <w:rPr>
          <w:b/>
        </w:rPr>
      </w:pPr>
    </w:p>
    <w:p w:rsidR="00592D1F" w:rsidRDefault="00592D1F" w:rsidP="0009584A">
      <w:pPr>
        <w:jc w:val="center"/>
        <w:rPr>
          <w:b/>
        </w:rPr>
      </w:pPr>
    </w:p>
    <w:p w:rsidR="00592D1F" w:rsidRDefault="00592D1F" w:rsidP="0009584A">
      <w:pPr>
        <w:jc w:val="center"/>
        <w:rPr>
          <w:b/>
        </w:rPr>
      </w:pPr>
    </w:p>
    <w:p w:rsidR="00592D1F" w:rsidRDefault="00592D1F" w:rsidP="0009584A">
      <w:pPr>
        <w:jc w:val="center"/>
        <w:rPr>
          <w:b/>
        </w:rPr>
      </w:pPr>
    </w:p>
    <w:p w:rsidR="00592D1F" w:rsidRDefault="00592D1F" w:rsidP="0009584A">
      <w:pPr>
        <w:jc w:val="center"/>
        <w:rPr>
          <w:b/>
        </w:rPr>
      </w:pPr>
    </w:p>
    <w:p w:rsidR="00592D1F" w:rsidRDefault="00592D1F" w:rsidP="0009584A">
      <w:pPr>
        <w:jc w:val="center"/>
        <w:rPr>
          <w:b/>
        </w:rPr>
      </w:pPr>
      <w:r>
        <w:rPr>
          <w:noProof/>
        </w:rPr>
        <w:lastRenderedPageBreak/>
        <w:drawing>
          <wp:inline distT="0" distB="0" distL="0" distR="0" wp14:anchorId="0DE38A72" wp14:editId="6D42EB90">
            <wp:extent cx="5486400" cy="3200400"/>
            <wp:effectExtent l="0" t="0" r="19050"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92D1F" w:rsidRDefault="00592D1F" w:rsidP="0009584A">
      <w:pPr>
        <w:jc w:val="center"/>
        <w:rPr>
          <w:b/>
        </w:rPr>
      </w:pPr>
      <w:r>
        <w:rPr>
          <w:noProof/>
        </w:rPr>
        <w:drawing>
          <wp:inline distT="0" distB="0" distL="0" distR="0" wp14:anchorId="42AB8472" wp14:editId="4904D145">
            <wp:extent cx="5486400" cy="3200400"/>
            <wp:effectExtent l="0" t="0" r="19050" b="190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92D1F" w:rsidRDefault="00592D1F" w:rsidP="0009584A">
      <w:pPr>
        <w:jc w:val="center"/>
        <w:rPr>
          <w:b/>
        </w:rPr>
      </w:pPr>
    </w:p>
    <w:p w:rsidR="00592D1F" w:rsidRDefault="00592D1F" w:rsidP="0009584A">
      <w:pPr>
        <w:jc w:val="center"/>
        <w:rPr>
          <w:b/>
        </w:rPr>
      </w:pPr>
    </w:p>
    <w:p w:rsidR="00592D1F" w:rsidRDefault="00592D1F" w:rsidP="00592D1F">
      <w:pPr>
        <w:rPr>
          <w:b/>
        </w:rPr>
      </w:pPr>
    </w:p>
    <w:p w:rsidR="00592D1F" w:rsidRDefault="00592D1F" w:rsidP="00592D1F">
      <w:pPr>
        <w:jc w:val="left"/>
        <w:rPr>
          <w:b/>
        </w:rPr>
      </w:pPr>
    </w:p>
    <w:p w:rsidR="00592D1F" w:rsidRDefault="00592D1F" w:rsidP="0009584A">
      <w:pPr>
        <w:jc w:val="center"/>
        <w:rPr>
          <w:b/>
        </w:rPr>
      </w:pPr>
    </w:p>
    <w:p w:rsidR="0009584A" w:rsidRDefault="0009584A" w:rsidP="0036382D">
      <w:pPr>
        <w:pStyle w:val="Ttulo1"/>
      </w:pPr>
      <w:bookmarkStart w:id="26" w:name="_Toc515970823"/>
      <w:r>
        <w:lastRenderedPageBreak/>
        <w:t>DISCUSION</w:t>
      </w:r>
      <w:bookmarkEnd w:id="26"/>
      <w:r>
        <w:t xml:space="preserve"> </w:t>
      </w:r>
    </w:p>
    <w:p w:rsidR="0009584A" w:rsidRDefault="0009584A" w:rsidP="0009584A">
      <w:pPr>
        <w:jc w:val="center"/>
        <w:rPr>
          <w:b/>
        </w:rPr>
      </w:pPr>
    </w:p>
    <w:p w:rsidR="0009584A" w:rsidRDefault="0009584A" w:rsidP="0036382D">
      <w:r>
        <w:t xml:space="preserve">Basándonos en  las guías colombianas sobre las infecciones de piel y tejidos blandos, se tiene en consideración ítems importantes que contribuyen a mejorar la calidad de vida de los pacientes, por lo cual no solamente se determinan los diferentes antibióticos que se utilizan para tratarlas sino también recomendaciones generales (realizar más cultivos para determinar el tipo de microorganismo, determinar los días de estancia hospitalaria, investigar si el paciente pediátrico presenta factores de riesgo para desarrollar resistencia al fármaco) a partir de las diferentes variables planteadas en el estudio: rango de edad más afectado, </w:t>
      </w:r>
      <w:r w:rsidR="00887B08">
        <w:t xml:space="preserve"> </w:t>
      </w:r>
      <w:r>
        <w:t xml:space="preserve">género, tipo de infección y localización de la misma. </w:t>
      </w:r>
    </w:p>
    <w:p w:rsidR="0009584A" w:rsidRDefault="0009584A" w:rsidP="0036382D">
      <w:r>
        <w:t>Del estudio realizado en la clínica Cartagena del mar que lleva como objetivo evaluar la prevalencia de las infecciones de piel y tejidos blandos en la población pediátrica, teniendo como población total evaluada un número de 52 pacientes, encontramos que la mayor prevalencia está dada por la celulitis cuya mayoría de casos se presentaron en niños menores de 5 años con una leve relación hombre/mujer con una leve inclinación al género masculino, así mismo de dicha condición se observó que la localización que tuvo mayor prevalencia fue la celulitis de cara y la de miembros inferiores concordando entonces con estudios realizados que afirman que esta es su localización más común</w:t>
      </w:r>
      <w:r>
        <w:rPr>
          <w:rStyle w:val="Refdenotaalpie"/>
        </w:rPr>
        <w:footnoteReference w:id="16"/>
      </w:r>
    </w:p>
    <w:p w:rsidR="0009584A" w:rsidRDefault="0009584A" w:rsidP="0036382D">
      <w:r>
        <w:t xml:space="preserve">Por otro lado para el establecimiento del diagnóstico etiológico hubo dificultades con respecto a la poca prescripción de cultivos para los pacientes que ingresan con infección de piel y tejidos blandos, en la mayoría de los casos se aplicó tratamiento con </w:t>
      </w:r>
      <w:r w:rsidR="001B489A">
        <w:t>C</w:t>
      </w:r>
      <w:r>
        <w:t>lindamicina, contrario a lo que establecen las guías de manejo, las cuales sugieren instauración de tratamiento con penicilinas y cefalo</w:t>
      </w:r>
      <w:r w:rsidR="001B489A">
        <w:t xml:space="preserve">sporina de primera generación  </w:t>
      </w:r>
      <w:proofErr w:type="spellStart"/>
      <w:r w:rsidR="001B489A">
        <w:t>C</w:t>
      </w:r>
      <w:r>
        <w:t>efalexina</w:t>
      </w:r>
      <w:proofErr w:type="spellEnd"/>
      <w:r>
        <w:t xml:space="preserve"> 25-</w:t>
      </w:r>
      <w:r w:rsidR="001B489A">
        <w:t xml:space="preserve">50 mg/kg/día en 3 a 4 dosis, o </w:t>
      </w:r>
      <w:proofErr w:type="spellStart"/>
      <w:r w:rsidR="001B489A">
        <w:t>C</w:t>
      </w:r>
      <w:r>
        <w:t>efadroxil</w:t>
      </w:r>
      <w:proofErr w:type="spellEnd"/>
      <w:r>
        <w:t xml:space="preserve"> 30 mg/kg/día en 2 dosis, o </w:t>
      </w:r>
      <w:r w:rsidR="001B489A">
        <w:t>C</w:t>
      </w:r>
      <w:r>
        <w:t xml:space="preserve">efradina 25-50 mg/kg/día en 3 a 4 dosis; y, como alternativa, </w:t>
      </w:r>
      <w:proofErr w:type="spellStart"/>
      <w:r w:rsidR="001B489A">
        <w:t>D</w:t>
      </w:r>
      <w:r>
        <w:t>icloxacilina</w:t>
      </w:r>
      <w:proofErr w:type="spellEnd"/>
      <w:r>
        <w:t xml:space="preserve"> 50 mg/kg/día/10-15 días.</w:t>
      </w:r>
      <w:r>
        <w:rPr>
          <w:rStyle w:val="Refdenotaalpie"/>
        </w:rPr>
        <w:footnoteReference w:id="17"/>
      </w:r>
    </w:p>
    <w:p w:rsidR="0009584A" w:rsidRDefault="0009584A" w:rsidP="0036382D">
      <w:r>
        <w:t xml:space="preserve">Cabe resaltar que a la </w:t>
      </w:r>
      <w:r w:rsidR="001B489A">
        <w:t>fecha en clínica Cartagena del M</w:t>
      </w:r>
      <w:r>
        <w:t>ar, no se ha hecho estudio epidemiológico que  indique los perfiles de resistencia de los microorganismos más prevalentes de dicha entidad, por ende el tratamiento antibiótico se realiza de forma empírica atendiendo a los estudios realizados en otras entidades que nos arrojan datos de resistencia de microorganismos que son comunes en estas infecciones de piel y tejidos blandos.</w:t>
      </w:r>
    </w:p>
    <w:p w:rsidR="008F2333" w:rsidRDefault="008F2333" w:rsidP="0036382D"/>
    <w:p w:rsidR="008F2333" w:rsidRDefault="008F2333" w:rsidP="0036382D"/>
    <w:p w:rsidR="008F2333" w:rsidRDefault="008F2333" w:rsidP="0036382D"/>
    <w:p w:rsidR="0009584A" w:rsidRDefault="0009584A" w:rsidP="0036382D">
      <w:r>
        <w:lastRenderedPageBreak/>
        <w:t>Ahora bien, las guías de vigilancia en salud pública mencionan datos relevantes en la elección del antibiótico, basándose en sus efectos adversos de mayor importancia, entre ellos el daño renal, hepático y las reacciones alérgicas al fármaco administrado. Con base a esto, se debe realizar un seguimiento estricto y llevar a cabo las diferentes recomendaciones planteadas, garantizando la disminución de la morbilidad y resistencia en la población pediátrica</w:t>
      </w:r>
      <w:r>
        <w:rPr>
          <w:rStyle w:val="Refdenotaalpie"/>
        </w:rPr>
        <w:footnoteReference w:id="18"/>
      </w:r>
      <w:r>
        <w:t>.</w:t>
      </w:r>
    </w:p>
    <w:p w:rsidR="0009584A" w:rsidRDefault="0009584A" w:rsidP="0036382D"/>
    <w:p w:rsidR="0009584A" w:rsidRPr="0009584A" w:rsidRDefault="0009584A" w:rsidP="0009584A"/>
    <w:p w:rsidR="0009584A" w:rsidRPr="0009584A" w:rsidRDefault="0009584A" w:rsidP="0009584A"/>
    <w:p w:rsidR="005A475B" w:rsidRPr="005A475B" w:rsidRDefault="005A475B" w:rsidP="005A475B"/>
    <w:p w:rsidR="001D6593" w:rsidRDefault="001D6593" w:rsidP="001D6593">
      <w:pPr>
        <w:jc w:val="center"/>
      </w:pPr>
    </w:p>
    <w:p w:rsidR="001D6593" w:rsidRPr="001D6593" w:rsidRDefault="001D6593" w:rsidP="001D6593"/>
    <w:p w:rsidR="001D6593" w:rsidRPr="001D6593" w:rsidRDefault="001D6593" w:rsidP="001D6593"/>
    <w:p w:rsidR="00AA3866" w:rsidRPr="00AA3866" w:rsidRDefault="00AA3866" w:rsidP="00AA3866">
      <w:pPr>
        <w:shd w:val="clear" w:color="auto" w:fill="FFFFFF"/>
        <w:spacing w:after="0" w:line="360" w:lineRule="auto"/>
        <w:outlineLvl w:val="2"/>
        <w:rPr>
          <w:rFonts w:cs="Arial"/>
          <w:b/>
          <w:color w:val="000000" w:themeColor="text1"/>
          <w:szCs w:val="24"/>
        </w:rPr>
      </w:pPr>
    </w:p>
    <w:p w:rsidR="0009584A" w:rsidRDefault="0000728B" w:rsidP="0036382D">
      <w:pPr>
        <w:pStyle w:val="Ttulo1"/>
      </w:pPr>
      <w:r>
        <w:lastRenderedPageBreak/>
        <w:t>CONCLUSIONES</w:t>
      </w:r>
      <w:r w:rsidR="0009584A">
        <w:t xml:space="preserve"> </w:t>
      </w:r>
    </w:p>
    <w:p w:rsidR="0009584A" w:rsidRDefault="0009584A" w:rsidP="0009584A">
      <w:pPr>
        <w:jc w:val="center"/>
        <w:rPr>
          <w:rFonts w:cs="Arial"/>
          <w:b/>
          <w:szCs w:val="24"/>
        </w:rPr>
      </w:pPr>
    </w:p>
    <w:p w:rsidR="0009584A" w:rsidRDefault="0000728B" w:rsidP="0036382D">
      <w:pPr>
        <w:pStyle w:val="Prrafodelista"/>
        <w:numPr>
          <w:ilvl w:val="0"/>
          <w:numId w:val="20"/>
        </w:numPr>
      </w:pPr>
      <w:r>
        <w:t>Es</w:t>
      </w:r>
      <w:r w:rsidR="0009584A" w:rsidRPr="001175D1">
        <w:t xml:space="preserve"> de importancia mencionar que</w:t>
      </w:r>
      <w:r>
        <w:t>,</w:t>
      </w:r>
      <w:r w:rsidR="0009584A" w:rsidRPr="001175D1">
        <w:t xml:space="preserve"> con la alta prevalencia de infecciones de piel y tejidos blandos en la clínica Cartagena del </w:t>
      </w:r>
      <w:r>
        <w:t>M</w:t>
      </w:r>
      <w:r w:rsidR="0009584A" w:rsidRPr="001175D1">
        <w:t>ar, es menester evaluar los factores de riesgo que tiene la población para el desarrollo de estos casos estudiados.</w:t>
      </w:r>
    </w:p>
    <w:p w:rsidR="0000728B" w:rsidRPr="001175D1" w:rsidRDefault="0000728B" w:rsidP="0000728B">
      <w:pPr>
        <w:pStyle w:val="Prrafodelista"/>
      </w:pPr>
    </w:p>
    <w:p w:rsidR="0009584A" w:rsidRDefault="0000728B" w:rsidP="0036382D">
      <w:pPr>
        <w:pStyle w:val="Prrafodelista"/>
        <w:numPr>
          <w:ilvl w:val="0"/>
          <w:numId w:val="20"/>
        </w:numPr>
      </w:pPr>
      <w:r>
        <w:t xml:space="preserve">Finalmente, se debe tener en cuenta </w:t>
      </w:r>
      <w:r w:rsidR="0009584A" w:rsidRPr="0009584A">
        <w:t xml:space="preserve">la realización de hemocultivos a los pacientes pediátricos que ingresen con infecciones de piel y tejidos blandos que requieran hospitalización, para establecer principalmente los perfiles de resistencia y los microorganismo prevalentes en el ente hospitalario; seguido de determinar el tratamiento más adecuado justificando el ya existente o </w:t>
      </w:r>
      <w:proofErr w:type="spellStart"/>
      <w:r w:rsidR="0009584A" w:rsidRPr="0009584A">
        <w:t>desescalonando</w:t>
      </w:r>
      <w:proofErr w:type="spellEnd"/>
      <w:r w:rsidR="0009584A" w:rsidRPr="0009584A">
        <w:t xml:space="preserve"> a un manejo antibiótico como el que establece las guías de manejo. </w:t>
      </w:r>
    </w:p>
    <w:p w:rsidR="00225EA1" w:rsidRDefault="00225EA1" w:rsidP="0036382D">
      <w:pPr>
        <w:pStyle w:val="Ttulo1"/>
      </w:pPr>
      <w:bookmarkStart w:id="27" w:name="_Toc515970825"/>
      <w:r>
        <w:lastRenderedPageBreak/>
        <w:t>ANEXOS</w:t>
      </w:r>
    </w:p>
    <w:p w:rsidR="00225EA1" w:rsidRDefault="00225EA1" w:rsidP="00225EA1"/>
    <w:p w:rsidR="00225EA1" w:rsidRDefault="00225EA1" w:rsidP="00225EA1"/>
    <w:p w:rsidR="00225EA1" w:rsidRPr="00225EA1" w:rsidRDefault="00225EA1" w:rsidP="00225EA1">
      <w:r w:rsidRPr="00225EA1">
        <w:rPr>
          <w:noProof/>
        </w:rPr>
        <w:drawing>
          <wp:anchor distT="0" distB="0" distL="114300" distR="114300" simplePos="0" relativeHeight="251657216" behindDoc="0" locked="0" layoutInCell="1" allowOverlap="1">
            <wp:simplePos x="0" y="0"/>
            <wp:positionH relativeFrom="column">
              <wp:posOffset>156608</wp:posOffset>
            </wp:positionH>
            <wp:positionV relativeFrom="paragraph">
              <wp:posOffset>156011</wp:posOffset>
            </wp:positionV>
            <wp:extent cx="6390095" cy="6264322"/>
            <wp:effectExtent l="152400" t="152400" r="353695" b="365125"/>
            <wp:wrapSquare wrapText="bothSides"/>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390095" cy="6264322"/>
                    </a:xfrm>
                    <a:prstGeom prst="rect">
                      <a:avLst/>
                    </a:prstGeom>
                    <a:ln>
                      <a:noFill/>
                    </a:ln>
                    <a:effectLst>
                      <a:outerShdw blurRad="292100" dist="139700" dir="2700000" algn="tl" rotWithShape="0">
                        <a:srgbClr val="333333">
                          <a:alpha val="65000"/>
                        </a:srgbClr>
                      </a:outerShdw>
                    </a:effectLst>
                  </pic:spPr>
                </pic:pic>
              </a:graphicData>
            </a:graphic>
          </wp:anchor>
        </w:drawing>
      </w:r>
    </w:p>
    <w:p w:rsidR="00225EA1" w:rsidRDefault="00225EA1" w:rsidP="0036382D">
      <w:pPr>
        <w:pStyle w:val="Ttulo1"/>
      </w:pPr>
      <w:r w:rsidRPr="00225EA1">
        <w:rPr>
          <w:noProof/>
        </w:rPr>
        <w:lastRenderedPageBreak/>
        <w:drawing>
          <wp:anchor distT="0" distB="0" distL="114300" distR="114300" simplePos="0" relativeHeight="251663872" behindDoc="0" locked="0" layoutInCell="1" allowOverlap="1" wp14:anchorId="099F00B0" wp14:editId="33EA1EF4">
            <wp:simplePos x="0" y="0"/>
            <wp:positionH relativeFrom="column">
              <wp:posOffset>-782813</wp:posOffset>
            </wp:positionH>
            <wp:positionV relativeFrom="paragraph">
              <wp:posOffset>4242283</wp:posOffset>
            </wp:positionV>
            <wp:extent cx="7417340" cy="2033516"/>
            <wp:effectExtent l="152400" t="152400" r="355600" b="367030"/>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9">
                      <a:extLst>
                        <a:ext uri="{28A0092B-C50C-407E-A947-70E740481C1C}">
                          <a14:useLocalDpi xmlns:a14="http://schemas.microsoft.com/office/drawing/2010/main" val="0"/>
                        </a:ext>
                      </a:extLst>
                    </a:blip>
                    <a:srcRect r="1113"/>
                    <a:stretch/>
                  </pic:blipFill>
                  <pic:spPr>
                    <a:xfrm>
                      <a:off x="0" y="0"/>
                      <a:ext cx="7417340" cy="203351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225EA1">
        <w:rPr>
          <w:noProof/>
        </w:rPr>
        <w:drawing>
          <wp:anchor distT="0" distB="0" distL="114300" distR="114300" simplePos="0" relativeHeight="251662848" behindDoc="0" locked="0" layoutInCell="1" allowOverlap="1" wp14:anchorId="047337E0" wp14:editId="533347DE">
            <wp:simplePos x="0" y="0"/>
            <wp:positionH relativeFrom="column">
              <wp:posOffset>-1628339</wp:posOffset>
            </wp:positionH>
            <wp:positionV relativeFrom="paragraph">
              <wp:posOffset>188955</wp:posOffset>
            </wp:positionV>
            <wp:extent cx="7664925" cy="4011987"/>
            <wp:effectExtent l="152400" t="152400" r="355600" b="36957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7664925" cy="4011987"/>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7825B6" w:rsidRPr="00AA3866" w:rsidRDefault="007825B6" w:rsidP="0036382D">
      <w:pPr>
        <w:pStyle w:val="Ttulo1"/>
      </w:pPr>
      <w:r w:rsidRPr="00AA3866">
        <w:lastRenderedPageBreak/>
        <w:t>REFERENCIAS BIBLIOGRAFICAS</w:t>
      </w:r>
      <w:bookmarkEnd w:id="27"/>
    </w:p>
    <w:p w:rsidR="007825B6" w:rsidRPr="00AA3866" w:rsidRDefault="007825B6" w:rsidP="00AA3866">
      <w:pPr>
        <w:spacing w:line="360" w:lineRule="auto"/>
        <w:rPr>
          <w:rFonts w:cs="Arial"/>
          <w:b/>
          <w:color w:val="000000" w:themeColor="text1"/>
          <w:szCs w:val="24"/>
        </w:rPr>
      </w:pPr>
    </w:p>
    <w:p w:rsidR="007825B6" w:rsidRPr="00AA3866" w:rsidRDefault="007825B6" w:rsidP="00AA3866">
      <w:pPr>
        <w:pStyle w:val="Prrafodelista"/>
        <w:numPr>
          <w:ilvl w:val="0"/>
          <w:numId w:val="2"/>
        </w:numPr>
        <w:autoSpaceDE w:val="0"/>
        <w:autoSpaceDN w:val="0"/>
        <w:adjustRightInd w:val="0"/>
        <w:spacing w:after="0" w:line="360" w:lineRule="auto"/>
        <w:ind w:left="142" w:hanging="142"/>
        <w:rPr>
          <w:rFonts w:cs="Arial"/>
          <w:color w:val="000000" w:themeColor="text1"/>
          <w:szCs w:val="24"/>
          <w:lang w:val="es-CO"/>
        </w:rPr>
      </w:pPr>
      <w:proofErr w:type="spellStart"/>
      <w:proofErr w:type="gramStart"/>
      <w:r w:rsidRPr="00AA3866">
        <w:rPr>
          <w:rFonts w:cs="Arial"/>
          <w:color w:val="000000" w:themeColor="text1"/>
          <w:szCs w:val="24"/>
          <w:lang w:val="es-CO"/>
        </w:rPr>
        <w:t>Baos</w:t>
      </w:r>
      <w:proofErr w:type="spellEnd"/>
      <w:proofErr w:type="gramEnd"/>
      <w:r w:rsidRPr="00AA3866">
        <w:rPr>
          <w:rFonts w:cs="Arial"/>
          <w:color w:val="000000" w:themeColor="text1"/>
          <w:szCs w:val="24"/>
          <w:lang w:val="es-CO"/>
        </w:rPr>
        <w:t xml:space="preserve"> V. Estrategias para reducir los riesgos de la automedicación. </w:t>
      </w:r>
      <w:r w:rsidRPr="00AA3866">
        <w:rPr>
          <w:rFonts w:cs="Arial"/>
          <w:iCs/>
          <w:color w:val="000000" w:themeColor="text1"/>
          <w:szCs w:val="24"/>
          <w:lang w:val="es-CO"/>
        </w:rPr>
        <w:t>Información Terapéutica</w:t>
      </w:r>
      <w:r w:rsidRPr="00AA3866">
        <w:rPr>
          <w:rFonts w:cs="Arial"/>
          <w:color w:val="000000" w:themeColor="text1"/>
          <w:szCs w:val="24"/>
          <w:lang w:val="es-CO"/>
        </w:rPr>
        <w:t xml:space="preserve"> </w:t>
      </w:r>
      <w:r w:rsidRPr="00AA3866">
        <w:rPr>
          <w:rFonts w:cs="Arial"/>
          <w:iCs/>
          <w:color w:val="000000" w:themeColor="text1"/>
          <w:szCs w:val="24"/>
          <w:lang w:val="es-CO"/>
        </w:rPr>
        <w:t xml:space="preserve">Sistema Nacional de Salud </w:t>
      </w:r>
      <w:r w:rsidRPr="00AA3866">
        <w:rPr>
          <w:rFonts w:cs="Arial"/>
          <w:color w:val="000000" w:themeColor="text1"/>
          <w:szCs w:val="24"/>
          <w:lang w:val="es-CO"/>
        </w:rPr>
        <w:t>2000; 24: 147-152.</w:t>
      </w:r>
    </w:p>
    <w:p w:rsidR="007825B6" w:rsidRPr="00AA3866" w:rsidRDefault="007825B6" w:rsidP="00AA3866">
      <w:pPr>
        <w:pStyle w:val="Prrafodelista"/>
        <w:autoSpaceDE w:val="0"/>
        <w:autoSpaceDN w:val="0"/>
        <w:adjustRightInd w:val="0"/>
        <w:spacing w:after="0" w:line="360" w:lineRule="auto"/>
        <w:rPr>
          <w:rFonts w:cs="Arial"/>
          <w:color w:val="000000" w:themeColor="text1"/>
          <w:szCs w:val="24"/>
          <w:lang w:val="es-CO"/>
        </w:rPr>
      </w:pPr>
    </w:p>
    <w:p w:rsidR="007825B6" w:rsidRPr="00AA3866" w:rsidRDefault="007825B6" w:rsidP="00AA3866">
      <w:pPr>
        <w:autoSpaceDE w:val="0"/>
        <w:autoSpaceDN w:val="0"/>
        <w:adjustRightInd w:val="0"/>
        <w:spacing w:after="0" w:line="360" w:lineRule="auto"/>
        <w:rPr>
          <w:rFonts w:cs="Arial"/>
          <w:color w:val="000000" w:themeColor="text1"/>
          <w:szCs w:val="24"/>
        </w:rPr>
      </w:pPr>
      <w:r w:rsidRPr="00AA3866">
        <w:rPr>
          <w:rFonts w:cs="Arial"/>
          <w:color w:val="000000" w:themeColor="text1"/>
          <w:szCs w:val="24"/>
        </w:rPr>
        <w:t xml:space="preserve">(3)OMS. Medicamentos: uso racional de los medicamentos. Disponible en: </w:t>
      </w:r>
      <w:hyperlink r:id="rId21" w:history="1">
        <w:r w:rsidRPr="00AA3866">
          <w:rPr>
            <w:rStyle w:val="Hipervnculo"/>
            <w:rFonts w:cs="Arial"/>
            <w:color w:val="000000" w:themeColor="text1"/>
            <w:szCs w:val="24"/>
          </w:rPr>
          <w:t>http://www.who.int/mediacentre/factsheets/fs338/es/</w:t>
        </w:r>
      </w:hyperlink>
      <w:r w:rsidRPr="00AA3866">
        <w:rPr>
          <w:rFonts w:cs="Arial"/>
          <w:color w:val="000000" w:themeColor="text1"/>
          <w:szCs w:val="24"/>
        </w:rPr>
        <w:t>.</w:t>
      </w:r>
    </w:p>
    <w:p w:rsidR="007825B6" w:rsidRPr="00AA3866" w:rsidRDefault="007825B6" w:rsidP="00AA3866">
      <w:pPr>
        <w:pStyle w:val="Prrafodelista"/>
        <w:spacing w:line="360" w:lineRule="auto"/>
        <w:rPr>
          <w:rFonts w:cs="Arial"/>
          <w:color w:val="000000" w:themeColor="text1"/>
          <w:szCs w:val="24"/>
          <w:lang w:val="es-CO"/>
        </w:rPr>
      </w:pPr>
    </w:p>
    <w:p w:rsidR="007825B6" w:rsidRPr="00AA3866" w:rsidRDefault="007825B6" w:rsidP="00AA3866">
      <w:pPr>
        <w:autoSpaceDE w:val="0"/>
        <w:autoSpaceDN w:val="0"/>
        <w:adjustRightInd w:val="0"/>
        <w:spacing w:after="0" w:line="360" w:lineRule="auto"/>
        <w:rPr>
          <w:rFonts w:cs="Arial"/>
          <w:color w:val="000000" w:themeColor="text1"/>
          <w:szCs w:val="24"/>
          <w:lang w:val="en-US"/>
        </w:rPr>
      </w:pPr>
      <w:r w:rsidRPr="00AA3866">
        <w:rPr>
          <w:rFonts w:cs="Arial"/>
          <w:color w:val="000000" w:themeColor="text1"/>
          <w:szCs w:val="24"/>
        </w:rPr>
        <w:t xml:space="preserve">(4)García A, Alonso L, López P, </w:t>
      </w:r>
      <w:proofErr w:type="spellStart"/>
      <w:r w:rsidRPr="00AA3866">
        <w:rPr>
          <w:rFonts w:cs="Arial"/>
          <w:color w:val="000000" w:themeColor="text1"/>
          <w:szCs w:val="24"/>
        </w:rPr>
        <w:t>Yera</w:t>
      </w:r>
      <w:proofErr w:type="spellEnd"/>
      <w:r w:rsidRPr="00AA3866">
        <w:rPr>
          <w:rFonts w:cs="Arial"/>
          <w:color w:val="000000" w:themeColor="text1"/>
          <w:szCs w:val="24"/>
        </w:rPr>
        <w:t xml:space="preserve"> I, Ruiz A, Blanco N. Consumo de medicamentos referidos por la población adulta de Cuba. </w:t>
      </w:r>
      <w:proofErr w:type="spellStart"/>
      <w:r w:rsidRPr="00AA3866">
        <w:rPr>
          <w:rFonts w:cs="Arial"/>
          <w:iCs/>
          <w:color w:val="000000" w:themeColor="text1"/>
          <w:szCs w:val="24"/>
          <w:lang w:val="en-US"/>
        </w:rPr>
        <w:t>Revista</w:t>
      </w:r>
      <w:proofErr w:type="spellEnd"/>
      <w:r w:rsidRPr="00AA3866">
        <w:rPr>
          <w:rFonts w:cs="Arial"/>
          <w:iCs/>
          <w:color w:val="000000" w:themeColor="text1"/>
          <w:szCs w:val="24"/>
          <w:lang w:val="en-US"/>
        </w:rPr>
        <w:t xml:space="preserve"> </w:t>
      </w:r>
      <w:proofErr w:type="spellStart"/>
      <w:r w:rsidRPr="00AA3866">
        <w:rPr>
          <w:rFonts w:cs="Arial"/>
          <w:iCs/>
          <w:color w:val="000000" w:themeColor="text1"/>
          <w:szCs w:val="24"/>
          <w:lang w:val="en-US"/>
        </w:rPr>
        <w:t>Cubana</w:t>
      </w:r>
      <w:proofErr w:type="spellEnd"/>
      <w:r w:rsidRPr="00AA3866">
        <w:rPr>
          <w:rFonts w:cs="Arial"/>
          <w:iCs/>
          <w:color w:val="000000" w:themeColor="text1"/>
          <w:szCs w:val="24"/>
          <w:lang w:val="en-US"/>
        </w:rPr>
        <w:t xml:space="preserve"> </w:t>
      </w:r>
      <w:proofErr w:type="spellStart"/>
      <w:r w:rsidRPr="00AA3866">
        <w:rPr>
          <w:rFonts w:cs="Arial"/>
          <w:iCs/>
          <w:color w:val="000000" w:themeColor="text1"/>
          <w:szCs w:val="24"/>
          <w:lang w:val="en-US"/>
        </w:rPr>
        <w:t>Medicina</w:t>
      </w:r>
      <w:proofErr w:type="spellEnd"/>
      <w:r w:rsidRPr="00AA3866">
        <w:rPr>
          <w:rFonts w:cs="Arial"/>
          <w:iCs/>
          <w:color w:val="000000" w:themeColor="text1"/>
          <w:szCs w:val="24"/>
          <w:lang w:val="en-US"/>
        </w:rPr>
        <w:t xml:space="preserve"> General Integral </w:t>
      </w:r>
      <w:r w:rsidRPr="00AA3866">
        <w:rPr>
          <w:rFonts w:cs="Arial"/>
          <w:color w:val="000000" w:themeColor="text1"/>
          <w:szCs w:val="24"/>
          <w:lang w:val="en-US"/>
        </w:rPr>
        <w:t>2007; 25 (4): 27-36.</w:t>
      </w:r>
    </w:p>
    <w:p w:rsidR="007825B6" w:rsidRPr="00AA3866" w:rsidRDefault="007825B6" w:rsidP="00AA3866">
      <w:pPr>
        <w:autoSpaceDE w:val="0"/>
        <w:autoSpaceDN w:val="0"/>
        <w:adjustRightInd w:val="0"/>
        <w:spacing w:after="0" w:line="360" w:lineRule="auto"/>
        <w:rPr>
          <w:rFonts w:cs="Arial"/>
          <w:color w:val="000000" w:themeColor="text1"/>
          <w:szCs w:val="24"/>
          <w:lang w:val="en-US"/>
        </w:rPr>
      </w:pPr>
    </w:p>
    <w:p w:rsidR="007825B6" w:rsidRPr="00AA3866" w:rsidRDefault="007825B6" w:rsidP="00AA3866">
      <w:pPr>
        <w:autoSpaceDE w:val="0"/>
        <w:autoSpaceDN w:val="0"/>
        <w:adjustRightInd w:val="0"/>
        <w:spacing w:after="0" w:line="360" w:lineRule="auto"/>
        <w:rPr>
          <w:rFonts w:cs="Arial"/>
          <w:color w:val="000000" w:themeColor="text1"/>
          <w:szCs w:val="24"/>
          <w:lang w:val="en-US"/>
        </w:rPr>
      </w:pPr>
      <w:r w:rsidRPr="00AA3866">
        <w:rPr>
          <w:rFonts w:cs="Arial"/>
          <w:color w:val="000000" w:themeColor="text1"/>
          <w:szCs w:val="24"/>
          <w:lang w:val="en-US"/>
        </w:rPr>
        <w:t xml:space="preserve">(16- 21) </w:t>
      </w:r>
      <w:proofErr w:type="spellStart"/>
      <w:r w:rsidRPr="00AA3866">
        <w:rPr>
          <w:rFonts w:cs="Arial"/>
          <w:color w:val="000000" w:themeColor="text1"/>
          <w:szCs w:val="24"/>
          <w:lang w:val="en-US"/>
        </w:rPr>
        <w:t>Grigore</w:t>
      </w:r>
      <w:proofErr w:type="spellEnd"/>
      <w:r w:rsidRPr="00AA3866">
        <w:rPr>
          <w:rFonts w:cs="Arial"/>
          <w:color w:val="000000" w:themeColor="text1"/>
          <w:szCs w:val="24"/>
          <w:lang w:val="en-US"/>
        </w:rPr>
        <w:t xml:space="preserve"> L, </w:t>
      </w:r>
      <w:proofErr w:type="spellStart"/>
      <w:r w:rsidRPr="00AA3866">
        <w:rPr>
          <w:rFonts w:cs="Arial"/>
          <w:color w:val="000000" w:themeColor="text1"/>
          <w:szCs w:val="24"/>
          <w:lang w:val="en-US"/>
        </w:rPr>
        <w:t>Dumitrescu</w:t>
      </w:r>
      <w:proofErr w:type="spellEnd"/>
      <w:r w:rsidRPr="00AA3866">
        <w:rPr>
          <w:rFonts w:cs="Arial"/>
          <w:color w:val="000000" w:themeColor="text1"/>
          <w:szCs w:val="24"/>
          <w:lang w:val="en-US"/>
        </w:rPr>
        <w:t xml:space="preserve"> V, </w:t>
      </w:r>
      <w:proofErr w:type="spellStart"/>
      <w:r w:rsidRPr="00AA3866">
        <w:rPr>
          <w:rFonts w:cs="Arial"/>
          <w:color w:val="000000" w:themeColor="text1"/>
          <w:szCs w:val="24"/>
          <w:lang w:val="en-US"/>
        </w:rPr>
        <w:t>Sfartz</w:t>
      </w:r>
      <w:proofErr w:type="spellEnd"/>
      <w:r w:rsidRPr="00AA3866">
        <w:rPr>
          <w:rFonts w:cs="Arial"/>
          <w:color w:val="000000" w:themeColor="text1"/>
          <w:szCs w:val="24"/>
          <w:lang w:val="en-US"/>
        </w:rPr>
        <w:t xml:space="preserve"> S, </w:t>
      </w:r>
      <w:proofErr w:type="spellStart"/>
      <w:r w:rsidRPr="00AA3866">
        <w:rPr>
          <w:rFonts w:cs="Arial"/>
          <w:color w:val="000000" w:themeColor="text1"/>
          <w:szCs w:val="24"/>
          <w:lang w:val="en-US"/>
        </w:rPr>
        <w:t>Codiţă</w:t>
      </w:r>
      <w:proofErr w:type="spellEnd"/>
      <w:r w:rsidRPr="00AA3866">
        <w:rPr>
          <w:rFonts w:cs="Arial"/>
          <w:color w:val="000000" w:themeColor="text1"/>
          <w:szCs w:val="24"/>
          <w:lang w:val="en-US"/>
        </w:rPr>
        <w:t xml:space="preserve"> I. The antibiotic resistance of Staphylococcus aureus strains isolated in units with an elevated nosocomial risk and in outpatient facilities in 1995. </w:t>
      </w:r>
      <w:r w:rsidRPr="001B489A">
        <w:rPr>
          <w:rFonts w:cs="Arial"/>
          <w:iCs/>
          <w:color w:val="000000" w:themeColor="text1"/>
          <w:szCs w:val="24"/>
        </w:rPr>
        <w:t xml:space="preserve">Bacteriología, </w:t>
      </w:r>
      <w:proofErr w:type="spellStart"/>
      <w:r w:rsidRPr="001B489A">
        <w:rPr>
          <w:rFonts w:cs="Arial"/>
          <w:iCs/>
          <w:color w:val="000000" w:themeColor="text1"/>
          <w:szCs w:val="24"/>
        </w:rPr>
        <w:t>Virusología</w:t>
      </w:r>
      <w:proofErr w:type="spellEnd"/>
      <w:r w:rsidRPr="001B489A">
        <w:rPr>
          <w:rFonts w:cs="Arial"/>
          <w:iCs/>
          <w:color w:val="000000" w:themeColor="text1"/>
          <w:szCs w:val="24"/>
        </w:rPr>
        <w:t xml:space="preserve">, </w:t>
      </w:r>
      <w:proofErr w:type="spellStart"/>
      <w:r w:rsidRPr="001B489A">
        <w:rPr>
          <w:rFonts w:cs="Arial"/>
          <w:iCs/>
          <w:color w:val="000000" w:themeColor="text1"/>
          <w:szCs w:val="24"/>
        </w:rPr>
        <w:t>Parazitología</w:t>
      </w:r>
      <w:proofErr w:type="spellEnd"/>
      <w:r w:rsidRPr="001B489A">
        <w:rPr>
          <w:rFonts w:cs="Arial"/>
          <w:iCs/>
          <w:color w:val="000000" w:themeColor="text1"/>
          <w:szCs w:val="24"/>
        </w:rPr>
        <w:t xml:space="preserve">, Epidemiología </w:t>
      </w:r>
      <w:r w:rsidRPr="001B489A">
        <w:rPr>
          <w:rFonts w:cs="Arial"/>
          <w:color w:val="000000" w:themeColor="text1"/>
          <w:szCs w:val="24"/>
        </w:rPr>
        <w:t xml:space="preserve">1997; 42(1-2): 51-4. </w:t>
      </w:r>
      <w:proofErr w:type="spellStart"/>
      <w:r w:rsidRPr="001B489A">
        <w:rPr>
          <w:rFonts w:cs="Arial"/>
          <w:color w:val="000000" w:themeColor="text1"/>
          <w:szCs w:val="24"/>
        </w:rPr>
        <w:t>Kiki</w:t>
      </w:r>
      <w:proofErr w:type="spellEnd"/>
      <w:r w:rsidRPr="001B489A">
        <w:rPr>
          <w:rFonts w:cs="Arial"/>
          <w:color w:val="000000" w:themeColor="text1"/>
          <w:szCs w:val="24"/>
        </w:rPr>
        <w:t xml:space="preserve">-Barro C, </w:t>
      </w:r>
      <w:proofErr w:type="spellStart"/>
      <w:r w:rsidRPr="001B489A">
        <w:rPr>
          <w:rFonts w:cs="Arial"/>
          <w:color w:val="000000" w:themeColor="text1"/>
          <w:szCs w:val="24"/>
        </w:rPr>
        <w:t>Konan</w:t>
      </w:r>
      <w:proofErr w:type="spellEnd"/>
      <w:r w:rsidRPr="001B489A">
        <w:rPr>
          <w:rFonts w:cs="Arial"/>
          <w:color w:val="000000" w:themeColor="text1"/>
          <w:szCs w:val="24"/>
        </w:rPr>
        <w:t xml:space="preserve"> F, </w:t>
      </w:r>
      <w:proofErr w:type="spellStart"/>
      <w:r w:rsidRPr="001B489A">
        <w:rPr>
          <w:rFonts w:cs="Arial"/>
          <w:color w:val="000000" w:themeColor="text1"/>
          <w:szCs w:val="24"/>
        </w:rPr>
        <w:t>Yavo</w:t>
      </w:r>
      <w:proofErr w:type="spellEnd"/>
      <w:r w:rsidRPr="001B489A">
        <w:rPr>
          <w:rFonts w:cs="Arial"/>
          <w:color w:val="000000" w:themeColor="text1"/>
          <w:szCs w:val="24"/>
        </w:rPr>
        <w:t xml:space="preserve"> W, </w:t>
      </w:r>
      <w:proofErr w:type="spellStart"/>
      <w:r w:rsidRPr="001B489A">
        <w:rPr>
          <w:rFonts w:cs="Arial"/>
          <w:color w:val="000000" w:themeColor="text1"/>
          <w:szCs w:val="24"/>
        </w:rPr>
        <w:t>Kassi</w:t>
      </w:r>
      <w:proofErr w:type="spellEnd"/>
      <w:r w:rsidRPr="001B489A">
        <w:rPr>
          <w:rFonts w:cs="Arial"/>
          <w:color w:val="000000" w:themeColor="text1"/>
          <w:szCs w:val="24"/>
        </w:rPr>
        <w:t xml:space="preserve"> R, Menan E, </w:t>
      </w:r>
      <w:proofErr w:type="spellStart"/>
      <w:r w:rsidRPr="001B489A">
        <w:rPr>
          <w:rFonts w:cs="Arial"/>
          <w:color w:val="000000" w:themeColor="text1"/>
          <w:szCs w:val="24"/>
        </w:rPr>
        <w:t>Djohan</w:t>
      </w:r>
      <w:proofErr w:type="spellEnd"/>
      <w:r w:rsidRPr="001B489A">
        <w:rPr>
          <w:rFonts w:cs="Arial"/>
          <w:color w:val="000000" w:themeColor="text1"/>
          <w:szCs w:val="24"/>
        </w:rPr>
        <w:t xml:space="preserve"> V, </w:t>
      </w:r>
      <w:proofErr w:type="spellStart"/>
      <w:r w:rsidRPr="001B489A">
        <w:rPr>
          <w:rFonts w:cs="Arial"/>
          <w:color w:val="000000" w:themeColor="text1"/>
          <w:szCs w:val="24"/>
        </w:rPr>
        <w:t>Koné</w:t>
      </w:r>
      <w:proofErr w:type="spellEnd"/>
      <w:r w:rsidRPr="001B489A">
        <w:rPr>
          <w:rFonts w:cs="Arial"/>
          <w:color w:val="000000" w:themeColor="text1"/>
          <w:szCs w:val="24"/>
        </w:rPr>
        <w:t xml:space="preserve"> M. </w:t>
      </w:r>
      <w:proofErr w:type="spellStart"/>
      <w:r w:rsidRPr="001B489A">
        <w:rPr>
          <w:rFonts w:cs="Arial"/>
          <w:color w:val="000000" w:themeColor="text1"/>
          <w:szCs w:val="24"/>
        </w:rPr>
        <w:t>Antimalaria</w:t>
      </w:r>
      <w:proofErr w:type="spellEnd"/>
      <w:r w:rsidRPr="001B489A">
        <w:rPr>
          <w:rFonts w:cs="Arial"/>
          <w:color w:val="000000" w:themeColor="text1"/>
          <w:szCs w:val="24"/>
        </w:rPr>
        <w:t xml:space="preserve"> </w:t>
      </w:r>
      <w:proofErr w:type="spellStart"/>
      <w:r w:rsidRPr="001B489A">
        <w:rPr>
          <w:rFonts w:cs="Arial"/>
          <w:color w:val="000000" w:themeColor="text1"/>
          <w:szCs w:val="24"/>
        </w:rPr>
        <w:t>drug</w:t>
      </w:r>
      <w:proofErr w:type="spellEnd"/>
      <w:r w:rsidRPr="001B489A">
        <w:rPr>
          <w:rFonts w:cs="Arial"/>
          <w:color w:val="000000" w:themeColor="text1"/>
          <w:szCs w:val="24"/>
        </w:rPr>
        <w:t xml:space="preserve"> </w:t>
      </w:r>
      <w:proofErr w:type="spellStart"/>
      <w:r w:rsidRPr="001B489A">
        <w:rPr>
          <w:rFonts w:cs="Arial"/>
          <w:color w:val="000000" w:themeColor="text1"/>
          <w:szCs w:val="24"/>
        </w:rPr>
        <w:t>delivery</w:t>
      </w:r>
      <w:proofErr w:type="spellEnd"/>
      <w:r w:rsidRPr="001B489A">
        <w:rPr>
          <w:rFonts w:cs="Arial"/>
          <w:color w:val="000000" w:themeColor="text1"/>
          <w:szCs w:val="24"/>
        </w:rPr>
        <w:t xml:space="preserve"> in </w:t>
      </w:r>
      <w:proofErr w:type="spellStart"/>
      <w:r w:rsidRPr="001B489A">
        <w:rPr>
          <w:rFonts w:cs="Arial"/>
          <w:color w:val="000000" w:themeColor="text1"/>
          <w:szCs w:val="24"/>
        </w:rPr>
        <w:t>pharmacies</w:t>
      </w:r>
      <w:proofErr w:type="spellEnd"/>
      <w:r w:rsidRPr="001B489A">
        <w:rPr>
          <w:rFonts w:cs="Arial"/>
          <w:color w:val="000000" w:themeColor="text1"/>
          <w:szCs w:val="24"/>
        </w:rPr>
        <w:t xml:space="preserve"> in non-</w:t>
      </w:r>
      <w:proofErr w:type="spellStart"/>
      <w:r w:rsidRPr="001B489A">
        <w:rPr>
          <w:rFonts w:cs="Arial"/>
          <w:color w:val="000000" w:themeColor="text1"/>
          <w:szCs w:val="24"/>
        </w:rPr>
        <w:t>severe</w:t>
      </w:r>
      <w:proofErr w:type="spellEnd"/>
      <w:r w:rsidRPr="001B489A">
        <w:rPr>
          <w:rFonts w:cs="Arial"/>
          <w:color w:val="000000" w:themeColor="text1"/>
          <w:szCs w:val="24"/>
        </w:rPr>
        <w:t xml:space="preserve"> malaria </w:t>
      </w:r>
      <w:proofErr w:type="spellStart"/>
      <w:r w:rsidRPr="001B489A">
        <w:rPr>
          <w:rFonts w:cs="Arial"/>
          <w:color w:val="000000" w:themeColor="text1"/>
          <w:szCs w:val="24"/>
        </w:rPr>
        <w:t>treatment</w:t>
      </w:r>
      <w:proofErr w:type="spellEnd"/>
      <w:r w:rsidRPr="001B489A">
        <w:rPr>
          <w:rFonts w:cs="Arial"/>
          <w:color w:val="000000" w:themeColor="text1"/>
          <w:szCs w:val="24"/>
        </w:rPr>
        <w:t xml:space="preserve">. </w:t>
      </w:r>
      <w:r w:rsidRPr="00AA3866">
        <w:rPr>
          <w:rFonts w:cs="Arial"/>
          <w:color w:val="000000" w:themeColor="text1"/>
          <w:szCs w:val="24"/>
          <w:lang w:val="en-US"/>
        </w:rPr>
        <w:t xml:space="preserve">A survey on the quality of the treatment: the case of </w:t>
      </w:r>
      <w:proofErr w:type="spellStart"/>
      <w:r w:rsidRPr="00AA3866">
        <w:rPr>
          <w:rFonts w:cs="Arial"/>
          <w:color w:val="000000" w:themeColor="text1"/>
          <w:szCs w:val="24"/>
          <w:lang w:val="en-US"/>
        </w:rPr>
        <w:t>Bouaké</w:t>
      </w:r>
      <w:proofErr w:type="spellEnd"/>
      <w:r w:rsidRPr="00AA3866">
        <w:rPr>
          <w:rFonts w:cs="Arial"/>
          <w:color w:val="000000" w:themeColor="text1"/>
          <w:szCs w:val="24"/>
          <w:lang w:val="en-US"/>
        </w:rPr>
        <w:t xml:space="preserve">. </w:t>
      </w:r>
      <w:proofErr w:type="spellStart"/>
      <w:r w:rsidRPr="00AA3866">
        <w:rPr>
          <w:rFonts w:cs="Arial"/>
          <w:iCs/>
          <w:color w:val="000000" w:themeColor="text1"/>
          <w:szCs w:val="24"/>
          <w:lang w:val="en-US"/>
        </w:rPr>
        <w:t>Sante</w:t>
      </w:r>
      <w:proofErr w:type="spellEnd"/>
      <w:r w:rsidRPr="00AA3866">
        <w:rPr>
          <w:rFonts w:cs="Arial"/>
          <w:color w:val="000000" w:themeColor="text1"/>
          <w:szCs w:val="24"/>
          <w:lang w:val="en-US"/>
        </w:rPr>
        <w:t xml:space="preserve"> 2004; 14(2):75-9.</w:t>
      </w:r>
    </w:p>
    <w:p w:rsidR="007825B6" w:rsidRPr="00AA3866" w:rsidRDefault="007825B6" w:rsidP="00AA3866">
      <w:pPr>
        <w:autoSpaceDE w:val="0"/>
        <w:autoSpaceDN w:val="0"/>
        <w:adjustRightInd w:val="0"/>
        <w:spacing w:after="0" w:line="360" w:lineRule="auto"/>
        <w:rPr>
          <w:rFonts w:cs="Arial"/>
          <w:color w:val="000000" w:themeColor="text1"/>
          <w:szCs w:val="24"/>
          <w:lang w:val="en-US"/>
        </w:rPr>
      </w:pPr>
    </w:p>
    <w:p w:rsidR="007825B6" w:rsidRPr="00AA3866" w:rsidRDefault="007825B6" w:rsidP="00AA3866">
      <w:pPr>
        <w:pStyle w:val="Pa25"/>
        <w:spacing w:after="100" w:line="360" w:lineRule="auto"/>
        <w:ind w:left="280" w:hanging="280"/>
        <w:rPr>
          <w:rFonts w:ascii="Arial" w:hAnsi="Arial" w:cs="Arial"/>
          <w:color w:val="000000" w:themeColor="text1"/>
        </w:rPr>
      </w:pPr>
      <w:r w:rsidRPr="00AA3866">
        <w:rPr>
          <w:rFonts w:ascii="Arial" w:hAnsi="Arial" w:cs="Arial"/>
          <w:b/>
          <w:bCs/>
          <w:color w:val="000000" w:themeColor="text1"/>
          <w:lang w:val="en-US"/>
        </w:rPr>
        <w:t xml:space="preserve">1. World Health Organization. </w:t>
      </w:r>
      <w:r w:rsidRPr="00AA3866">
        <w:rPr>
          <w:rFonts w:ascii="Arial" w:hAnsi="Arial" w:cs="Arial"/>
          <w:color w:val="000000" w:themeColor="text1"/>
          <w:lang w:val="en-US"/>
        </w:rPr>
        <w:t xml:space="preserve">Fifty-first World Assembly, Emerging and other communicable diseases: Antimicrobial resistance - 1998. </w:t>
      </w:r>
      <w:r w:rsidRPr="00AA3866">
        <w:rPr>
          <w:rFonts w:ascii="Arial" w:hAnsi="Arial" w:cs="Arial"/>
          <w:color w:val="000000" w:themeColor="text1"/>
        </w:rPr>
        <w:t>Fecha de consulta: 8 de mayo de 2013. Disponible en: http://apps.who.int/medicinedocs/documents/s16334e/s16334e.pdf.</w:t>
      </w:r>
    </w:p>
    <w:p w:rsidR="007825B6" w:rsidRPr="001B489A" w:rsidRDefault="007825B6" w:rsidP="00AA3866">
      <w:pPr>
        <w:pStyle w:val="Pa25"/>
        <w:spacing w:after="100" w:line="360" w:lineRule="auto"/>
        <w:ind w:left="280" w:hanging="280"/>
        <w:rPr>
          <w:rFonts w:ascii="Arial" w:hAnsi="Arial" w:cs="Arial"/>
          <w:color w:val="000000" w:themeColor="text1"/>
        </w:rPr>
      </w:pPr>
      <w:r w:rsidRPr="00AA3866">
        <w:rPr>
          <w:rFonts w:ascii="Arial" w:hAnsi="Arial" w:cs="Arial"/>
          <w:b/>
          <w:color w:val="000000" w:themeColor="text1"/>
          <w:lang w:val="en-US"/>
        </w:rPr>
        <w:t>2.</w:t>
      </w:r>
      <w:r w:rsidRPr="00AA3866">
        <w:rPr>
          <w:rFonts w:ascii="Arial" w:hAnsi="Arial" w:cs="Arial"/>
          <w:color w:val="000000" w:themeColor="text1"/>
          <w:lang w:val="en-US"/>
        </w:rPr>
        <w:t xml:space="preserve"> </w:t>
      </w:r>
      <w:r w:rsidRPr="00AA3866">
        <w:rPr>
          <w:rFonts w:ascii="Arial" w:hAnsi="Arial" w:cs="Arial"/>
          <w:b/>
          <w:bCs/>
          <w:color w:val="000000" w:themeColor="text1"/>
          <w:lang w:val="en-US"/>
        </w:rPr>
        <w:t xml:space="preserve">European Centre for Disease Prevention and Control (ECDC). </w:t>
      </w:r>
      <w:r w:rsidRPr="00AA3866">
        <w:rPr>
          <w:rFonts w:ascii="Arial" w:hAnsi="Arial" w:cs="Arial"/>
          <w:color w:val="000000" w:themeColor="text1"/>
          <w:lang w:val="en-US"/>
        </w:rPr>
        <w:t xml:space="preserve">Annual </w:t>
      </w:r>
      <w:proofErr w:type="gramStart"/>
      <w:r w:rsidRPr="00AA3866">
        <w:rPr>
          <w:rFonts w:ascii="Arial" w:hAnsi="Arial" w:cs="Arial"/>
          <w:color w:val="000000" w:themeColor="text1"/>
          <w:lang w:val="en-US"/>
        </w:rPr>
        <w:t xml:space="preserve">Epidemiological </w:t>
      </w:r>
      <w:r w:rsidR="007906DD" w:rsidRPr="00AA3866">
        <w:rPr>
          <w:rFonts w:ascii="Arial" w:hAnsi="Arial" w:cs="Arial"/>
          <w:color w:val="000000" w:themeColor="text1"/>
          <w:lang w:val="en-US"/>
        </w:rPr>
        <w:t xml:space="preserve"> </w:t>
      </w:r>
      <w:r w:rsidRPr="00AA3866">
        <w:rPr>
          <w:rFonts w:ascii="Arial" w:hAnsi="Arial" w:cs="Arial"/>
          <w:color w:val="000000" w:themeColor="text1"/>
          <w:lang w:val="en-US"/>
        </w:rPr>
        <w:t>Report</w:t>
      </w:r>
      <w:proofErr w:type="gramEnd"/>
      <w:r w:rsidRPr="00AA3866">
        <w:rPr>
          <w:rFonts w:ascii="Arial" w:hAnsi="Arial" w:cs="Arial"/>
          <w:color w:val="000000" w:themeColor="text1"/>
          <w:lang w:val="en-US"/>
        </w:rPr>
        <w:t xml:space="preserve"> on Communicable Diseases in Europe – 2010. </w:t>
      </w:r>
      <w:r w:rsidRPr="001B489A">
        <w:rPr>
          <w:rFonts w:ascii="Arial" w:hAnsi="Arial" w:cs="Arial"/>
          <w:color w:val="000000" w:themeColor="text1"/>
        </w:rPr>
        <w:t>Fecha de consulta: 8 de mayo de 2013. Disponible en: http://www.ecdc.europa.eu/en/publications/publications/1011_sur_annual_epidemiological_report_on_communicable_diseases_in_europe.pdf.</w:t>
      </w:r>
    </w:p>
    <w:p w:rsidR="007825B6" w:rsidRPr="00AA3866" w:rsidRDefault="007825B6" w:rsidP="00AA3866">
      <w:pPr>
        <w:pStyle w:val="Pa25"/>
        <w:spacing w:after="100" w:line="360" w:lineRule="auto"/>
        <w:ind w:left="280" w:hanging="280"/>
        <w:rPr>
          <w:rFonts w:ascii="Arial" w:hAnsi="Arial" w:cs="Arial"/>
          <w:color w:val="000000" w:themeColor="text1"/>
        </w:rPr>
      </w:pPr>
      <w:r w:rsidRPr="00AA3866">
        <w:rPr>
          <w:rFonts w:ascii="Arial" w:hAnsi="Arial" w:cs="Arial"/>
          <w:color w:val="000000" w:themeColor="text1"/>
        </w:rPr>
        <w:lastRenderedPageBreak/>
        <w:t xml:space="preserve">3. </w:t>
      </w:r>
      <w:r w:rsidRPr="00AA3866">
        <w:rPr>
          <w:rFonts w:ascii="Arial" w:hAnsi="Arial" w:cs="Arial"/>
          <w:b/>
          <w:bCs/>
          <w:color w:val="000000" w:themeColor="text1"/>
        </w:rPr>
        <w:t xml:space="preserve">Organización Mundial de la Salud. </w:t>
      </w:r>
      <w:r w:rsidRPr="00AA3866">
        <w:rPr>
          <w:rFonts w:ascii="Arial" w:hAnsi="Arial" w:cs="Arial"/>
          <w:color w:val="000000" w:themeColor="text1"/>
        </w:rPr>
        <w:t>Estrategia Mundial de la OMS para Contener la Resistencia a los Antimicrobianos - 2001. Fecha de consulta: 4 de mayo de 2013. Disponible en: http://www.who.int/drugresistance/SpGlobal2.pdf?ua=1.</w:t>
      </w:r>
    </w:p>
    <w:p w:rsidR="007825B6" w:rsidRPr="00AA3866" w:rsidRDefault="007825B6" w:rsidP="00AA3866">
      <w:pPr>
        <w:autoSpaceDE w:val="0"/>
        <w:autoSpaceDN w:val="0"/>
        <w:adjustRightInd w:val="0"/>
        <w:spacing w:after="0" w:line="360" w:lineRule="auto"/>
        <w:rPr>
          <w:rFonts w:cs="Arial"/>
          <w:color w:val="000000" w:themeColor="text1"/>
          <w:szCs w:val="24"/>
        </w:rPr>
      </w:pPr>
      <w:r w:rsidRPr="00AA3866">
        <w:rPr>
          <w:rFonts w:cs="Arial"/>
          <w:color w:val="000000" w:themeColor="text1"/>
          <w:szCs w:val="24"/>
        </w:rPr>
        <w:t xml:space="preserve">4. </w:t>
      </w:r>
      <w:r w:rsidRPr="00AA3866">
        <w:rPr>
          <w:rFonts w:cs="Arial"/>
          <w:b/>
          <w:bCs/>
          <w:color w:val="000000" w:themeColor="text1"/>
          <w:szCs w:val="24"/>
        </w:rPr>
        <w:t xml:space="preserve">Ministerio de la Protección Social - República de Colombia. </w:t>
      </w:r>
      <w:r w:rsidRPr="00AA3866">
        <w:rPr>
          <w:rFonts w:cs="Arial"/>
          <w:color w:val="000000" w:themeColor="text1"/>
          <w:szCs w:val="24"/>
        </w:rPr>
        <w:t>Informe científico de la Red. Estado del arte de la resistencia bacteriana y de la vigilancia epidemiológica de las infecciones asociadas al cuidado de la salud en Colombia. Fecha de consulta: 20 de abril de 2013. Disponible en: http://www.ins.gov.co/temas-de-interes/IAAS/4.%20Estado%20del%20arte%20de%20resistencia%20bacteriana.pdf.</w:t>
      </w:r>
    </w:p>
    <w:p w:rsidR="007825B6" w:rsidRPr="00AA3866" w:rsidRDefault="007825B6" w:rsidP="00AA3866">
      <w:pPr>
        <w:spacing w:line="360" w:lineRule="auto"/>
        <w:rPr>
          <w:rFonts w:cs="Arial"/>
          <w:color w:val="000000" w:themeColor="text1"/>
          <w:szCs w:val="24"/>
        </w:rPr>
      </w:pPr>
    </w:p>
    <w:p w:rsidR="007825B6" w:rsidRPr="00AA3866" w:rsidRDefault="007825B6" w:rsidP="00AA3866">
      <w:pPr>
        <w:spacing w:line="360" w:lineRule="auto"/>
        <w:rPr>
          <w:rFonts w:cs="Arial"/>
          <w:color w:val="000000" w:themeColor="text1"/>
          <w:szCs w:val="24"/>
        </w:rPr>
      </w:pPr>
      <w:r w:rsidRPr="00AA3866">
        <w:rPr>
          <w:rFonts w:cs="Arial"/>
          <w:color w:val="000000" w:themeColor="text1"/>
          <w:szCs w:val="24"/>
        </w:rPr>
        <w:t xml:space="preserve">1. Gómez O., Leobardo M.; </w:t>
      </w:r>
      <w:proofErr w:type="spellStart"/>
      <w:r w:rsidRPr="00AA3866">
        <w:rPr>
          <w:rFonts w:cs="Arial"/>
          <w:color w:val="000000" w:themeColor="text1"/>
          <w:szCs w:val="24"/>
        </w:rPr>
        <w:t>Galar</w:t>
      </w:r>
      <w:proofErr w:type="spellEnd"/>
      <w:r w:rsidRPr="00AA3866">
        <w:rPr>
          <w:rFonts w:cs="Arial"/>
          <w:color w:val="000000" w:themeColor="text1"/>
          <w:szCs w:val="24"/>
        </w:rPr>
        <w:t xml:space="preserve"> M., Marcela; Téllez L., Ana Ma.; Carmona Z., Francisco A.; Amaya Ch., Araceli Estudio de automedicación en una farmacia comunitaria de la ciudad de Toluca Revista Mexicana de Ciencias Farmacéuticas, Vol. 40, Núm. 1, enero-marzo, 2009, pp. 5-11 Asociación Farmacéutica Mexicana, A.C. Distrito Federal, México</w:t>
      </w:r>
    </w:p>
    <w:p w:rsidR="007825B6" w:rsidRPr="00AA3866" w:rsidRDefault="007825B6" w:rsidP="00AA3866">
      <w:pPr>
        <w:spacing w:line="360" w:lineRule="auto"/>
        <w:rPr>
          <w:rFonts w:cs="Arial"/>
          <w:color w:val="000000" w:themeColor="text1"/>
          <w:szCs w:val="24"/>
        </w:rPr>
      </w:pPr>
      <w:r w:rsidRPr="00AA3866">
        <w:rPr>
          <w:rFonts w:cs="Arial"/>
          <w:color w:val="000000" w:themeColor="text1"/>
          <w:szCs w:val="24"/>
        </w:rPr>
        <w:t xml:space="preserve">3.  </w:t>
      </w:r>
      <w:proofErr w:type="spellStart"/>
      <w:r w:rsidRPr="00AA3866">
        <w:rPr>
          <w:rFonts w:cs="Arial"/>
          <w:color w:val="000000" w:themeColor="text1"/>
          <w:szCs w:val="24"/>
        </w:rPr>
        <w:t>Gonzalez</w:t>
      </w:r>
      <w:proofErr w:type="spellEnd"/>
      <w:r w:rsidRPr="00AA3866">
        <w:rPr>
          <w:rFonts w:cs="Arial"/>
          <w:color w:val="000000" w:themeColor="text1"/>
          <w:szCs w:val="24"/>
        </w:rPr>
        <w:t xml:space="preserve"> JR-López, MA Rodríguez G, Lomas MM, Automedicación en inmigrantes latinoamericanos adultos  de Sevilla, Articulo recibido en 29/11/2011 y  aprobado en 19/06/2012, Acta Paul </w:t>
      </w:r>
      <w:proofErr w:type="spellStart"/>
      <w:r w:rsidRPr="00AA3866">
        <w:rPr>
          <w:rFonts w:cs="Arial"/>
          <w:color w:val="000000" w:themeColor="text1"/>
          <w:szCs w:val="24"/>
        </w:rPr>
        <w:t>Enferm</w:t>
      </w:r>
      <w:proofErr w:type="spellEnd"/>
      <w:r w:rsidRPr="00AA3866">
        <w:rPr>
          <w:rFonts w:cs="Arial"/>
          <w:color w:val="000000" w:themeColor="text1"/>
          <w:szCs w:val="24"/>
        </w:rPr>
        <w:t>. 2012</w:t>
      </w:r>
      <w:proofErr w:type="gramStart"/>
      <w:r w:rsidRPr="00AA3866">
        <w:rPr>
          <w:rFonts w:cs="Arial"/>
          <w:color w:val="000000" w:themeColor="text1"/>
          <w:szCs w:val="24"/>
        </w:rPr>
        <w:t>;25</w:t>
      </w:r>
      <w:proofErr w:type="gramEnd"/>
      <w:r w:rsidRPr="00AA3866">
        <w:rPr>
          <w:rFonts w:cs="Arial"/>
          <w:color w:val="000000" w:themeColor="text1"/>
          <w:szCs w:val="24"/>
        </w:rPr>
        <w:t>(Número Especial 2):75-81. (Sevilla/ España)</w:t>
      </w:r>
    </w:p>
    <w:p w:rsidR="007825B6" w:rsidRPr="00AA3866" w:rsidRDefault="007825B6" w:rsidP="00AA3866">
      <w:pPr>
        <w:spacing w:line="360" w:lineRule="auto"/>
        <w:rPr>
          <w:rFonts w:cs="Arial"/>
          <w:color w:val="000000" w:themeColor="text1"/>
          <w:szCs w:val="24"/>
        </w:rPr>
      </w:pPr>
      <w:proofErr w:type="spellStart"/>
      <w:r w:rsidRPr="00AA3866">
        <w:rPr>
          <w:rFonts w:cs="Arial"/>
          <w:color w:val="000000" w:themeColor="text1"/>
          <w:szCs w:val="24"/>
        </w:rPr>
        <w:t>Sanchez</w:t>
      </w:r>
      <w:proofErr w:type="spellEnd"/>
      <w:r w:rsidRPr="00AA3866">
        <w:rPr>
          <w:rFonts w:cs="Arial"/>
          <w:color w:val="000000" w:themeColor="text1"/>
          <w:szCs w:val="24"/>
        </w:rPr>
        <w:t xml:space="preserve"> C,* Ma. Nava G, Análisis de la automedicación como problema de salud, </w:t>
      </w:r>
      <w:proofErr w:type="spellStart"/>
      <w:r w:rsidRPr="00AA3866">
        <w:rPr>
          <w:rFonts w:cs="Arial"/>
          <w:color w:val="000000" w:themeColor="text1"/>
          <w:szCs w:val="24"/>
        </w:rPr>
        <w:t>Enf</w:t>
      </w:r>
      <w:proofErr w:type="spellEnd"/>
      <w:r w:rsidRPr="00AA3866">
        <w:rPr>
          <w:rFonts w:cs="Arial"/>
          <w:color w:val="000000" w:themeColor="text1"/>
          <w:szCs w:val="24"/>
        </w:rPr>
        <w:t xml:space="preserve"> </w:t>
      </w:r>
      <w:proofErr w:type="spellStart"/>
      <w:r w:rsidRPr="00AA3866">
        <w:rPr>
          <w:rFonts w:cs="Arial"/>
          <w:color w:val="000000" w:themeColor="text1"/>
          <w:szCs w:val="24"/>
        </w:rPr>
        <w:t>Neurol</w:t>
      </w:r>
      <w:proofErr w:type="spellEnd"/>
      <w:r w:rsidRPr="00AA3866">
        <w:rPr>
          <w:rFonts w:cs="Arial"/>
          <w:color w:val="000000" w:themeColor="text1"/>
          <w:szCs w:val="24"/>
        </w:rPr>
        <w:t xml:space="preserve"> (</w:t>
      </w:r>
      <w:proofErr w:type="spellStart"/>
      <w:r w:rsidRPr="00AA3866">
        <w:rPr>
          <w:rFonts w:cs="Arial"/>
          <w:color w:val="000000" w:themeColor="text1"/>
          <w:szCs w:val="24"/>
        </w:rPr>
        <w:t>Mex</w:t>
      </w:r>
      <w:proofErr w:type="spellEnd"/>
      <w:r w:rsidRPr="00AA3866">
        <w:rPr>
          <w:rFonts w:cs="Arial"/>
          <w:color w:val="000000" w:themeColor="text1"/>
          <w:szCs w:val="24"/>
        </w:rPr>
        <w:t>) Vol. 11, No. 3: 159-162, 2012 ©INNN, 2010</w:t>
      </w:r>
    </w:p>
    <w:p w:rsidR="007825B6" w:rsidRPr="00AA3866" w:rsidRDefault="007825B6" w:rsidP="00AA3866">
      <w:pPr>
        <w:pStyle w:val="Prrafodelista"/>
        <w:numPr>
          <w:ilvl w:val="0"/>
          <w:numId w:val="1"/>
        </w:numPr>
        <w:spacing w:line="360" w:lineRule="auto"/>
        <w:ind w:left="142" w:hanging="142"/>
        <w:rPr>
          <w:rFonts w:cs="Arial"/>
          <w:color w:val="000000" w:themeColor="text1"/>
          <w:szCs w:val="24"/>
        </w:rPr>
      </w:pPr>
      <w:r w:rsidRPr="00AA3866">
        <w:rPr>
          <w:rFonts w:cs="Arial"/>
          <w:color w:val="000000" w:themeColor="text1"/>
          <w:szCs w:val="24"/>
        </w:rPr>
        <w:t xml:space="preserve">Machado JE, </w:t>
      </w:r>
      <w:proofErr w:type="spellStart"/>
      <w:r w:rsidRPr="00AA3866">
        <w:rPr>
          <w:rFonts w:cs="Arial"/>
          <w:color w:val="000000" w:themeColor="text1"/>
          <w:szCs w:val="24"/>
        </w:rPr>
        <w:t>Gonzalez</w:t>
      </w:r>
      <w:proofErr w:type="spellEnd"/>
      <w:r w:rsidRPr="00AA3866">
        <w:rPr>
          <w:rFonts w:cs="Arial"/>
          <w:color w:val="000000" w:themeColor="text1"/>
          <w:szCs w:val="24"/>
        </w:rPr>
        <w:t xml:space="preserve"> DM. Dispensación de antibióticos de uso ambulatorio en una población colombiana. Rev. salud pública 2009. 11 (5). 734- 744.</w:t>
      </w:r>
    </w:p>
    <w:p w:rsidR="007825B6" w:rsidRPr="00AA3866" w:rsidRDefault="007825B6" w:rsidP="00AA3866">
      <w:pPr>
        <w:pStyle w:val="Prrafodelista"/>
        <w:numPr>
          <w:ilvl w:val="0"/>
          <w:numId w:val="1"/>
        </w:numPr>
        <w:spacing w:line="360" w:lineRule="auto"/>
        <w:ind w:left="142" w:hanging="142"/>
        <w:rPr>
          <w:rFonts w:cs="Arial"/>
          <w:color w:val="000000" w:themeColor="text1"/>
          <w:szCs w:val="24"/>
        </w:rPr>
      </w:pPr>
      <w:proofErr w:type="spellStart"/>
      <w:r w:rsidRPr="00AA3866">
        <w:rPr>
          <w:rFonts w:cs="Arial"/>
          <w:color w:val="000000" w:themeColor="text1"/>
          <w:szCs w:val="24"/>
        </w:rPr>
        <w:lastRenderedPageBreak/>
        <w:t>Aguzzi</w:t>
      </w:r>
      <w:proofErr w:type="spellEnd"/>
      <w:r w:rsidRPr="00AA3866">
        <w:rPr>
          <w:rFonts w:cs="Arial"/>
          <w:color w:val="000000" w:themeColor="text1"/>
          <w:szCs w:val="24"/>
        </w:rPr>
        <w:t xml:space="preserve"> A, </w:t>
      </w:r>
      <w:proofErr w:type="spellStart"/>
      <w:r w:rsidRPr="00AA3866">
        <w:rPr>
          <w:rFonts w:cs="Arial"/>
          <w:color w:val="000000" w:themeColor="text1"/>
          <w:szCs w:val="24"/>
        </w:rPr>
        <w:t>Virga</w:t>
      </w:r>
      <w:proofErr w:type="spellEnd"/>
      <w:r w:rsidRPr="00AA3866">
        <w:rPr>
          <w:rFonts w:cs="Arial"/>
          <w:color w:val="000000" w:themeColor="text1"/>
          <w:szCs w:val="24"/>
        </w:rPr>
        <w:t xml:space="preserve"> C. Uso racional de medicamentos: La automedicación como consecuencia de la publicidad. </w:t>
      </w:r>
      <w:proofErr w:type="spellStart"/>
      <w:r w:rsidRPr="00AA3866">
        <w:rPr>
          <w:rFonts w:cs="Arial"/>
          <w:color w:val="000000" w:themeColor="text1"/>
          <w:szCs w:val="24"/>
        </w:rPr>
        <w:t>Archiv</w:t>
      </w:r>
      <w:proofErr w:type="spellEnd"/>
      <w:r w:rsidRPr="00AA3866">
        <w:rPr>
          <w:rFonts w:cs="Arial"/>
          <w:color w:val="000000" w:themeColor="text1"/>
          <w:szCs w:val="24"/>
        </w:rPr>
        <w:t xml:space="preserve">. Venezolano de farm. Y </w:t>
      </w:r>
      <w:proofErr w:type="spellStart"/>
      <w:r w:rsidRPr="00AA3866">
        <w:rPr>
          <w:rFonts w:cs="Arial"/>
          <w:color w:val="000000" w:themeColor="text1"/>
          <w:szCs w:val="24"/>
        </w:rPr>
        <w:t>terapeu</w:t>
      </w:r>
      <w:proofErr w:type="spellEnd"/>
      <w:r w:rsidRPr="00AA3866">
        <w:rPr>
          <w:rFonts w:cs="Arial"/>
          <w:color w:val="000000" w:themeColor="text1"/>
          <w:szCs w:val="24"/>
        </w:rPr>
        <w:t>. 2009. 28 (1). 28- 30</w:t>
      </w:r>
    </w:p>
    <w:p w:rsidR="007825B6" w:rsidRPr="00AA3866" w:rsidRDefault="007825B6" w:rsidP="00AA3866">
      <w:pPr>
        <w:pStyle w:val="Prrafodelista"/>
        <w:numPr>
          <w:ilvl w:val="0"/>
          <w:numId w:val="1"/>
        </w:numPr>
        <w:spacing w:line="360" w:lineRule="auto"/>
        <w:ind w:left="142" w:hanging="142"/>
        <w:rPr>
          <w:rFonts w:cs="Arial"/>
          <w:color w:val="000000" w:themeColor="text1"/>
          <w:szCs w:val="24"/>
        </w:rPr>
      </w:pPr>
      <w:proofErr w:type="spellStart"/>
      <w:r w:rsidRPr="00AA3866">
        <w:rPr>
          <w:rFonts w:cs="Arial"/>
          <w:color w:val="000000" w:themeColor="text1"/>
          <w:szCs w:val="24"/>
        </w:rPr>
        <w:t>Dreser</w:t>
      </w:r>
      <w:proofErr w:type="spellEnd"/>
      <w:r w:rsidRPr="00AA3866">
        <w:rPr>
          <w:rFonts w:cs="Arial"/>
          <w:color w:val="000000" w:themeColor="text1"/>
          <w:szCs w:val="24"/>
        </w:rPr>
        <w:t xml:space="preserve"> A, </w:t>
      </w:r>
      <w:proofErr w:type="spellStart"/>
      <w:r w:rsidRPr="00AA3866">
        <w:rPr>
          <w:rFonts w:cs="Arial"/>
          <w:color w:val="000000" w:themeColor="text1"/>
          <w:szCs w:val="24"/>
        </w:rPr>
        <w:t>Wirtz</w:t>
      </w:r>
      <w:proofErr w:type="spellEnd"/>
      <w:r w:rsidRPr="00AA3866">
        <w:rPr>
          <w:rFonts w:cs="Arial"/>
          <w:color w:val="000000" w:themeColor="text1"/>
          <w:szCs w:val="24"/>
        </w:rPr>
        <w:t xml:space="preserve"> VJ, </w:t>
      </w:r>
      <w:proofErr w:type="spellStart"/>
      <w:r w:rsidRPr="00AA3866">
        <w:rPr>
          <w:rFonts w:cs="Arial"/>
          <w:color w:val="000000" w:themeColor="text1"/>
          <w:szCs w:val="24"/>
        </w:rPr>
        <w:t>Corbett</w:t>
      </w:r>
      <w:proofErr w:type="spellEnd"/>
      <w:r w:rsidRPr="00AA3866">
        <w:rPr>
          <w:rFonts w:cs="Arial"/>
          <w:color w:val="000000" w:themeColor="text1"/>
          <w:szCs w:val="24"/>
        </w:rPr>
        <w:t xml:space="preserve"> KK, </w:t>
      </w:r>
      <w:proofErr w:type="spellStart"/>
      <w:r w:rsidRPr="00AA3866">
        <w:rPr>
          <w:rFonts w:cs="Arial"/>
          <w:color w:val="000000" w:themeColor="text1"/>
          <w:szCs w:val="24"/>
        </w:rPr>
        <w:t>Echániz</w:t>
      </w:r>
      <w:proofErr w:type="spellEnd"/>
      <w:r w:rsidRPr="00AA3866">
        <w:rPr>
          <w:rFonts w:cs="Arial"/>
          <w:color w:val="000000" w:themeColor="text1"/>
          <w:szCs w:val="24"/>
        </w:rPr>
        <w:t xml:space="preserve"> G. Uso de antibióticos en México: revisión de problemas y políticas. Salud Publica </w:t>
      </w:r>
      <w:proofErr w:type="spellStart"/>
      <w:r w:rsidRPr="00AA3866">
        <w:rPr>
          <w:rFonts w:cs="Arial"/>
          <w:color w:val="000000" w:themeColor="text1"/>
          <w:szCs w:val="24"/>
        </w:rPr>
        <w:t>Mex</w:t>
      </w:r>
      <w:proofErr w:type="spellEnd"/>
      <w:r w:rsidRPr="00AA3866">
        <w:rPr>
          <w:rFonts w:cs="Arial"/>
          <w:color w:val="000000" w:themeColor="text1"/>
          <w:szCs w:val="24"/>
        </w:rPr>
        <w:t xml:space="preserve"> 2008; 50 (4). 480- 487.</w:t>
      </w:r>
    </w:p>
    <w:p w:rsidR="007825B6" w:rsidRPr="00AA3866" w:rsidRDefault="007825B6" w:rsidP="00AA3866">
      <w:pPr>
        <w:tabs>
          <w:tab w:val="left" w:pos="2745"/>
        </w:tabs>
        <w:spacing w:line="360" w:lineRule="auto"/>
        <w:rPr>
          <w:rFonts w:cs="Arial"/>
          <w:b/>
          <w:color w:val="000000" w:themeColor="text1"/>
          <w:szCs w:val="24"/>
        </w:rPr>
      </w:pPr>
    </w:p>
    <w:p w:rsidR="007825B6" w:rsidRPr="00AA3866" w:rsidRDefault="007825B6" w:rsidP="00AA3866">
      <w:pPr>
        <w:tabs>
          <w:tab w:val="left" w:pos="2745"/>
        </w:tabs>
        <w:spacing w:line="360" w:lineRule="auto"/>
        <w:rPr>
          <w:rFonts w:cs="Arial"/>
          <w:b/>
          <w:color w:val="000000" w:themeColor="text1"/>
          <w:szCs w:val="24"/>
        </w:rPr>
      </w:pPr>
    </w:p>
    <w:p w:rsidR="007825B6" w:rsidRPr="00AA3866" w:rsidRDefault="007825B6" w:rsidP="00AA3866">
      <w:pPr>
        <w:tabs>
          <w:tab w:val="left" w:pos="2745"/>
        </w:tabs>
        <w:spacing w:line="360" w:lineRule="auto"/>
        <w:rPr>
          <w:rFonts w:cs="Arial"/>
          <w:b/>
          <w:color w:val="000000" w:themeColor="text1"/>
          <w:szCs w:val="24"/>
        </w:rPr>
      </w:pPr>
    </w:p>
    <w:p w:rsidR="007825B6" w:rsidRPr="00AA3866" w:rsidRDefault="007825B6" w:rsidP="00AA3866">
      <w:pPr>
        <w:tabs>
          <w:tab w:val="left" w:pos="2745"/>
        </w:tabs>
        <w:spacing w:line="360" w:lineRule="auto"/>
        <w:rPr>
          <w:rFonts w:cs="Arial"/>
          <w:b/>
          <w:color w:val="000000" w:themeColor="text1"/>
          <w:szCs w:val="24"/>
        </w:rPr>
      </w:pPr>
    </w:p>
    <w:p w:rsidR="007825B6" w:rsidRPr="00AA3866" w:rsidRDefault="007825B6" w:rsidP="00AA3866">
      <w:pPr>
        <w:tabs>
          <w:tab w:val="left" w:pos="2745"/>
        </w:tabs>
        <w:spacing w:line="360" w:lineRule="auto"/>
        <w:rPr>
          <w:rFonts w:cs="Arial"/>
          <w:b/>
          <w:color w:val="000000" w:themeColor="text1"/>
          <w:szCs w:val="24"/>
        </w:rPr>
      </w:pPr>
    </w:p>
    <w:p w:rsidR="007825B6" w:rsidRPr="00AA3866" w:rsidRDefault="007825B6" w:rsidP="00AA3866">
      <w:pPr>
        <w:tabs>
          <w:tab w:val="left" w:pos="2745"/>
        </w:tabs>
        <w:spacing w:line="360" w:lineRule="auto"/>
        <w:rPr>
          <w:rFonts w:cs="Arial"/>
          <w:b/>
          <w:color w:val="000000" w:themeColor="text1"/>
          <w:szCs w:val="24"/>
        </w:rPr>
      </w:pPr>
    </w:p>
    <w:p w:rsidR="007825B6" w:rsidRPr="00AA3866" w:rsidRDefault="007825B6" w:rsidP="00AA3866">
      <w:pPr>
        <w:tabs>
          <w:tab w:val="left" w:pos="2745"/>
        </w:tabs>
        <w:spacing w:line="360" w:lineRule="auto"/>
        <w:rPr>
          <w:rFonts w:cs="Arial"/>
          <w:b/>
          <w:color w:val="000000" w:themeColor="text1"/>
          <w:szCs w:val="24"/>
        </w:rPr>
      </w:pPr>
    </w:p>
    <w:p w:rsidR="007825B6" w:rsidRPr="00AA3866" w:rsidRDefault="007825B6" w:rsidP="00AA3866">
      <w:pPr>
        <w:tabs>
          <w:tab w:val="left" w:pos="2745"/>
        </w:tabs>
        <w:spacing w:line="360" w:lineRule="auto"/>
        <w:rPr>
          <w:rFonts w:cs="Arial"/>
          <w:b/>
          <w:color w:val="000000" w:themeColor="text1"/>
          <w:szCs w:val="24"/>
        </w:rPr>
      </w:pPr>
    </w:p>
    <w:p w:rsidR="007825B6" w:rsidRPr="00AA3866" w:rsidRDefault="007825B6" w:rsidP="00AA3866">
      <w:pPr>
        <w:tabs>
          <w:tab w:val="left" w:pos="2745"/>
        </w:tabs>
        <w:spacing w:line="360" w:lineRule="auto"/>
        <w:rPr>
          <w:rFonts w:cs="Arial"/>
          <w:b/>
          <w:color w:val="000000" w:themeColor="text1"/>
          <w:szCs w:val="24"/>
        </w:rPr>
      </w:pPr>
    </w:p>
    <w:p w:rsidR="007825B6" w:rsidRPr="00AA3866" w:rsidRDefault="007825B6" w:rsidP="00AA3866">
      <w:pPr>
        <w:shd w:val="clear" w:color="auto" w:fill="FFFFFF"/>
        <w:spacing w:after="0" w:line="360" w:lineRule="auto"/>
        <w:outlineLvl w:val="2"/>
        <w:rPr>
          <w:rFonts w:cs="Arial"/>
          <w:b/>
          <w:szCs w:val="24"/>
        </w:rPr>
      </w:pPr>
    </w:p>
    <w:sectPr w:rsidR="007825B6" w:rsidRPr="00AA3866" w:rsidSect="00FA1A46">
      <w:footerReference w:type="first" r:id="rId22"/>
      <w:pgSz w:w="12240" w:h="15840" w:code="1"/>
      <w:pgMar w:top="1701" w:right="1134" w:bottom="1701" w:left="2268" w:header="709" w:footer="1134"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100" w:rsidRDefault="00C75100" w:rsidP="00D15DCE">
      <w:pPr>
        <w:spacing w:after="0"/>
      </w:pPr>
      <w:r>
        <w:separator/>
      </w:r>
    </w:p>
  </w:endnote>
  <w:endnote w:type="continuationSeparator" w:id="0">
    <w:p w:rsidR="00C75100" w:rsidRDefault="00C75100" w:rsidP="00D15D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910637"/>
      <w:docPartObj>
        <w:docPartGallery w:val="Page Numbers (Bottom of Page)"/>
        <w:docPartUnique/>
      </w:docPartObj>
    </w:sdtPr>
    <w:sdtEndPr/>
    <w:sdtContent>
      <w:p w:rsidR="001B489A" w:rsidRDefault="001B489A">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63872" behindDoc="0" locked="0" layoutInCell="1" allowOverlap="1" wp14:anchorId="245A6BDA" wp14:editId="3BE85C64">
                  <wp:simplePos x="0" y="0"/>
                  <wp:positionH relativeFrom="margin">
                    <wp:align>center</wp:align>
                  </wp:positionH>
                  <wp:positionV relativeFrom="bottomMargin">
                    <wp:align>center</wp:align>
                  </wp:positionV>
                  <wp:extent cx="1282700" cy="343535"/>
                  <wp:effectExtent l="28575" t="19050" r="22225" b="8890"/>
                  <wp:wrapNone/>
                  <wp:docPr id="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1B489A" w:rsidRDefault="001B489A">
                              <w:pPr>
                                <w:jc w:val="center"/>
                                <w:rPr>
                                  <w:color w:val="4F81BD" w:themeColor="accent1"/>
                                </w:rPr>
                              </w:pPr>
                              <w:r>
                                <w:fldChar w:fldCharType="begin"/>
                              </w:r>
                              <w:r>
                                <w:instrText>PAGE    \* MERGEFORMAT</w:instrText>
                              </w:r>
                              <w:r>
                                <w:fldChar w:fldCharType="separate"/>
                              </w:r>
                              <w:r w:rsidR="0093260F" w:rsidRPr="0093260F">
                                <w:rPr>
                                  <w:noProof/>
                                  <w:color w:val="4F81BD" w:themeColor="accent1"/>
                                  <w:lang w:val="es-ES"/>
                                </w:rPr>
                                <w:t>40</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left:0;text-align:left;margin-left:0;margin-top:0;width:101pt;height:27.05pt;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" filled="f" fillcolor="#17365d" strokecolor="#71a0dc">
                  <v:textbox>
                    <w:txbxContent>
                      <w:p w:rsidR="001B489A" w:rsidRDefault="001B489A">
                        <w:pPr>
                          <w:jc w:val="center"/>
                          <w:rPr>
                            <w:color w:val="4F81BD" w:themeColor="accent1"/>
                          </w:rPr>
                        </w:pPr>
                        <w:r>
                          <w:fldChar w:fldCharType="begin"/>
                        </w:r>
                        <w:r>
                          <w:instrText>PAGE    \* MERGEFORMAT</w:instrText>
                        </w:r>
                        <w:r>
                          <w:fldChar w:fldCharType="separate"/>
                        </w:r>
                        <w:r w:rsidR="0093260F" w:rsidRPr="0093260F">
                          <w:rPr>
                            <w:noProof/>
                            <w:color w:val="4F81BD" w:themeColor="accent1"/>
                            <w:lang w:val="es-ES"/>
                          </w:rPr>
                          <w:t>40</w:t>
                        </w:r>
                        <w:r>
                          <w:rPr>
                            <w:color w:val="4F81BD" w:themeColor="accent1"/>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89A" w:rsidRDefault="001B489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854672"/>
      <w:docPartObj>
        <w:docPartGallery w:val="Page Numbers (Bottom of Page)"/>
        <w:docPartUnique/>
      </w:docPartObj>
    </w:sdtPr>
    <w:sdtEndPr/>
    <w:sdtContent>
      <w:p w:rsidR="001B489A" w:rsidRDefault="001B489A">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64896" behindDoc="0" locked="0" layoutInCell="1" allowOverlap="1" wp14:anchorId="6A697709" wp14:editId="6B088230">
                  <wp:simplePos x="0" y="0"/>
                  <wp:positionH relativeFrom="margin">
                    <wp:align>center</wp:align>
                  </wp:positionH>
                  <wp:positionV relativeFrom="bottomMargin">
                    <wp:align>center</wp:align>
                  </wp:positionV>
                  <wp:extent cx="661670" cy="502920"/>
                  <wp:effectExtent l="9525" t="9525" r="5080" b="11430"/>
                  <wp:wrapNone/>
                  <wp:docPr id="12" name="Pergamino horizont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1B489A" w:rsidRDefault="001B489A">
                              <w:pPr>
                                <w:jc w:val="center"/>
                                <w:rPr>
                                  <w:color w:val="808080" w:themeColor="text1" w:themeTint="7F"/>
                                </w:rPr>
                              </w:pPr>
                              <w:r>
                                <w:fldChar w:fldCharType="begin"/>
                              </w:r>
                              <w:r>
                                <w:instrText>PAGE    \* MERGEFORMAT</w:instrText>
                              </w:r>
                              <w:r>
                                <w:fldChar w:fldCharType="separate"/>
                              </w:r>
                              <w:r w:rsidR="0093260F" w:rsidRPr="0093260F">
                                <w:rPr>
                                  <w:noProof/>
                                  <w:color w:val="808080" w:themeColor="text1" w:themeTint="7F"/>
                                  <w:lang w:val="es-ES"/>
                                </w:rPr>
                                <w:t>3</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12" o:spid="_x0000_s1027" type="#_x0000_t98" style="position:absolute;left:0;text-align:left;margin-left:0;margin-top:0;width:52.1pt;height:39.6pt;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" adj="5400" filled="f" fillcolor="#17365d" strokecolor="#a5a5a5">
                  <v:textbox>
                    <w:txbxContent>
                      <w:p w:rsidR="001B489A" w:rsidRDefault="001B489A">
                        <w:pPr>
                          <w:jc w:val="center"/>
                          <w:rPr>
                            <w:color w:val="808080" w:themeColor="text1" w:themeTint="7F"/>
                          </w:rPr>
                        </w:pPr>
                        <w:r>
                          <w:fldChar w:fldCharType="begin"/>
                        </w:r>
                        <w:r>
                          <w:instrText>PAGE    \* MERGEFORMAT</w:instrText>
                        </w:r>
                        <w:r>
                          <w:fldChar w:fldCharType="separate"/>
                        </w:r>
                        <w:r w:rsidR="0093260F" w:rsidRPr="0093260F">
                          <w:rPr>
                            <w:noProof/>
                            <w:color w:val="808080" w:themeColor="text1" w:themeTint="7F"/>
                            <w:lang w:val="es-ES"/>
                          </w:rPr>
                          <w:t>3</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100" w:rsidRDefault="00C75100" w:rsidP="00D15DCE">
      <w:pPr>
        <w:spacing w:after="0"/>
      </w:pPr>
      <w:r>
        <w:separator/>
      </w:r>
    </w:p>
  </w:footnote>
  <w:footnote w:type="continuationSeparator" w:id="0">
    <w:p w:rsidR="00C75100" w:rsidRDefault="00C75100" w:rsidP="00D15DCE">
      <w:pPr>
        <w:spacing w:after="0"/>
      </w:pPr>
      <w:r>
        <w:continuationSeparator/>
      </w:r>
    </w:p>
  </w:footnote>
  <w:footnote w:id="1">
    <w:p w:rsidR="001B489A" w:rsidRDefault="001B489A" w:rsidP="00D15DCE">
      <w:pPr>
        <w:pStyle w:val="Textonotapie"/>
      </w:pPr>
      <w:r>
        <w:rPr>
          <w:rStyle w:val="Refdenotaalpie"/>
        </w:rPr>
        <w:footnoteRef/>
      </w:r>
      <w:r>
        <w:t xml:space="preserve"> </w:t>
      </w:r>
      <w:r w:rsidRPr="00903FE7">
        <w:t xml:space="preserve"> PATRICK R, et al. Microbiología médica.5a ed. </w:t>
      </w:r>
      <w:proofErr w:type="spellStart"/>
      <w:r w:rsidRPr="00903FE7">
        <w:t>Últ</w:t>
      </w:r>
      <w:proofErr w:type="spellEnd"/>
      <w:r w:rsidRPr="00903FE7">
        <w:t xml:space="preserve">. </w:t>
      </w:r>
      <w:proofErr w:type="spellStart"/>
      <w:r w:rsidRPr="00903FE7">
        <w:t>Reimpr</w:t>
      </w:r>
      <w:proofErr w:type="spellEnd"/>
      <w:r w:rsidRPr="00903FE7">
        <w:t xml:space="preserve">. 2007. </w:t>
      </w:r>
      <w:proofErr w:type="spellStart"/>
      <w:r w:rsidRPr="00903FE7">
        <w:t>Elsevier</w:t>
      </w:r>
      <w:proofErr w:type="spellEnd"/>
      <w:r w:rsidRPr="00903FE7">
        <w:t xml:space="preserve"> España.2006. </w:t>
      </w:r>
      <w:proofErr w:type="spellStart"/>
      <w:r w:rsidRPr="00903FE7">
        <w:t>Pg</w:t>
      </w:r>
      <w:proofErr w:type="spellEnd"/>
      <w:r w:rsidRPr="00903FE7">
        <w:t xml:space="preserve"> 221-236</w:t>
      </w:r>
    </w:p>
  </w:footnote>
  <w:footnote w:id="2">
    <w:p w:rsidR="001B489A" w:rsidRDefault="001B489A" w:rsidP="00D15DCE">
      <w:pPr>
        <w:pStyle w:val="Textonotapie"/>
      </w:pPr>
      <w:r>
        <w:rPr>
          <w:rStyle w:val="Refdenotaalpie"/>
        </w:rPr>
        <w:footnoteRef/>
      </w:r>
      <w:r>
        <w:t xml:space="preserve"> </w:t>
      </w:r>
      <w:r w:rsidRPr="008B44AC">
        <w:t>Murray, P</w:t>
      </w:r>
      <w:r>
        <w:t>atrick R.</w:t>
      </w:r>
      <w:r w:rsidRPr="008B44AC">
        <w:t xml:space="preserve"> «Capítulo 21</w:t>
      </w:r>
      <w:proofErr w:type="gramStart"/>
      <w:r w:rsidRPr="008B44AC">
        <w:t>:Staphylococcus</w:t>
      </w:r>
      <w:proofErr w:type="gramEnd"/>
      <w:r w:rsidRPr="008B44AC">
        <w:t xml:space="preserve"> y cocos </w:t>
      </w:r>
      <w:proofErr w:type="spellStart"/>
      <w:r w:rsidRPr="008B44AC">
        <w:t>grampositivos</w:t>
      </w:r>
      <w:proofErr w:type="spellEnd"/>
      <w:r w:rsidRPr="008B44AC">
        <w:t xml:space="preserve"> relacionados». En Patrick R. Murray. Microb</w:t>
      </w:r>
      <w:r>
        <w:t>iología Médica 6 Ed</w:t>
      </w:r>
      <w:r w:rsidRPr="008B44AC">
        <w:t xml:space="preserve">. España: </w:t>
      </w:r>
      <w:proofErr w:type="spellStart"/>
      <w:r w:rsidRPr="008B44AC">
        <w:t>Elsevier-Mosby</w:t>
      </w:r>
      <w:proofErr w:type="spellEnd"/>
      <w:r w:rsidRPr="008B44AC">
        <w:t>. pp. 209-224</w:t>
      </w:r>
    </w:p>
  </w:footnote>
  <w:footnote w:id="3">
    <w:p w:rsidR="001B489A" w:rsidRDefault="001B489A" w:rsidP="00D15DCE">
      <w:pPr>
        <w:pStyle w:val="Textonotapie"/>
      </w:pPr>
      <w:r>
        <w:rPr>
          <w:rStyle w:val="Refdenotaalpie"/>
        </w:rPr>
        <w:footnoteRef/>
      </w:r>
      <w:r>
        <w:t xml:space="preserve"> </w:t>
      </w:r>
      <w:r w:rsidRPr="008B44AC">
        <w:t xml:space="preserve"> «</w:t>
      </w:r>
      <w:proofErr w:type="spellStart"/>
      <w:r w:rsidRPr="008B44AC">
        <w:t>Staphylococcus</w:t>
      </w:r>
      <w:proofErr w:type="spellEnd"/>
      <w:r w:rsidRPr="008B44AC">
        <w:t xml:space="preserve"> </w:t>
      </w:r>
      <w:proofErr w:type="spellStart"/>
      <w:r w:rsidRPr="008B44AC">
        <w:t>aureus</w:t>
      </w:r>
      <w:proofErr w:type="spellEnd"/>
      <w:r w:rsidRPr="008B44AC">
        <w:t>: Revisión de los mecanismos de patogenicidad y la fisiopatología de la i</w:t>
      </w:r>
      <w:r>
        <w:t xml:space="preserve">nfección estafilocócica.» </w:t>
      </w:r>
      <w:r w:rsidRPr="008B44AC">
        <w:t xml:space="preserve"> </w:t>
      </w:r>
      <w:proofErr w:type="spellStart"/>
      <w:r w:rsidRPr="008B44AC">
        <w:t>Rev</w:t>
      </w:r>
      <w:proofErr w:type="spellEnd"/>
      <w:r w:rsidRPr="008B44AC">
        <w:t xml:space="preserve"> </w:t>
      </w:r>
      <w:proofErr w:type="spellStart"/>
      <w:r w:rsidRPr="008B44AC">
        <w:t>Soc</w:t>
      </w:r>
      <w:proofErr w:type="spellEnd"/>
      <w:r w:rsidRPr="008B44AC">
        <w:t xml:space="preserve"> Ven </w:t>
      </w:r>
      <w:proofErr w:type="spellStart"/>
      <w:r w:rsidRPr="008B44AC">
        <w:t>Mic</w:t>
      </w:r>
      <w:r>
        <w:t>robiol</w:t>
      </w:r>
      <w:proofErr w:type="spellEnd"/>
      <w:r>
        <w:t xml:space="preserve"> (Venezuela: </w:t>
      </w:r>
      <w:proofErr w:type="spellStart"/>
      <w:r>
        <w:t>Scielo</w:t>
      </w:r>
      <w:proofErr w:type="spellEnd"/>
      <w:r>
        <w:t xml:space="preserve">) </w:t>
      </w:r>
    </w:p>
  </w:footnote>
  <w:footnote w:id="4">
    <w:p w:rsidR="001B489A" w:rsidRPr="00472C6F" w:rsidRDefault="001B489A" w:rsidP="00D15DCE">
      <w:pPr>
        <w:pStyle w:val="Textonotapie"/>
        <w:rPr>
          <w:lang w:val="fr-CA"/>
        </w:rPr>
      </w:pPr>
      <w:r>
        <w:rPr>
          <w:rStyle w:val="Refdenotaalpie"/>
        </w:rPr>
        <w:footnoteRef/>
      </w:r>
      <w:r>
        <w:t xml:space="preserve"> </w:t>
      </w:r>
      <w:r w:rsidRPr="008B44AC">
        <w:t>«</w:t>
      </w:r>
      <w:proofErr w:type="spellStart"/>
      <w:r w:rsidRPr="008B44AC">
        <w:t>Staphylococcus</w:t>
      </w:r>
      <w:proofErr w:type="spellEnd"/>
      <w:r w:rsidRPr="008B44AC">
        <w:t xml:space="preserve"> </w:t>
      </w:r>
      <w:proofErr w:type="spellStart"/>
      <w:r w:rsidRPr="008B44AC">
        <w:t>aureus</w:t>
      </w:r>
      <w:proofErr w:type="spellEnd"/>
      <w:r w:rsidRPr="008B44AC">
        <w:t xml:space="preserve">: Revisión de los mecanismos de patogenicidad y la fisiopatología de la infección estafilocócica.»  </w:t>
      </w:r>
      <w:proofErr w:type="spellStart"/>
      <w:r w:rsidRPr="00472C6F">
        <w:rPr>
          <w:lang w:val="fr-CA"/>
        </w:rPr>
        <w:t>Rev</w:t>
      </w:r>
      <w:proofErr w:type="spellEnd"/>
      <w:r w:rsidRPr="00472C6F">
        <w:rPr>
          <w:lang w:val="fr-CA"/>
        </w:rPr>
        <w:t xml:space="preserve"> Soc </w:t>
      </w:r>
      <w:proofErr w:type="spellStart"/>
      <w:r w:rsidRPr="00472C6F">
        <w:rPr>
          <w:lang w:val="fr-CA"/>
        </w:rPr>
        <w:t>Ven</w:t>
      </w:r>
      <w:proofErr w:type="spellEnd"/>
      <w:r w:rsidRPr="00472C6F">
        <w:rPr>
          <w:lang w:val="fr-CA"/>
        </w:rPr>
        <w:t xml:space="preserve"> </w:t>
      </w:r>
      <w:proofErr w:type="spellStart"/>
      <w:r w:rsidRPr="00472C6F">
        <w:rPr>
          <w:lang w:val="fr-CA"/>
        </w:rPr>
        <w:t>Microbiol</w:t>
      </w:r>
      <w:proofErr w:type="spellEnd"/>
      <w:r w:rsidRPr="00472C6F">
        <w:rPr>
          <w:lang w:val="fr-CA"/>
        </w:rPr>
        <w:t xml:space="preserve"> (Venezuela: </w:t>
      </w:r>
      <w:proofErr w:type="spellStart"/>
      <w:r w:rsidRPr="00472C6F">
        <w:rPr>
          <w:lang w:val="fr-CA"/>
        </w:rPr>
        <w:t>Scielo</w:t>
      </w:r>
      <w:proofErr w:type="spellEnd"/>
      <w:r w:rsidRPr="00472C6F">
        <w:rPr>
          <w:lang w:val="fr-CA"/>
        </w:rPr>
        <w:t>)</w:t>
      </w:r>
    </w:p>
  </w:footnote>
  <w:footnote w:id="5">
    <w:p w:rsidR="001B489A" w:rsidRDefault="001B489A" w:rsidP="00D15DCE">
      <w:pPr>
        <w:pStyle w:val="Textonotapie"/>
      </w:pPr>
      <w:r>
        <w:rPr>
          <w:rStyle w:val="Refdenotaalpie"/>
        </w:rPr>
        <w:footnoteRef/>
      </w:r>
      <w:r w:rsidRPr="009877BF">
        <w:rPr>
          <w:lang w:val="fr-CA"/>
        </w:rPr>
        <w:t xml:space="preserve"> «Staphylococcus aureus infections» [</w:t>
      </w:r>
      <w:proofErr w:type="spellStart"/>
      <w:r w:rsidRPr="009877BF">
        <w:rPr>
          <w:lang w:val="fr-CA"/>
        </w:rPr>
        <w:t>Infección</w:t>
      </w:r>
      <w:proofErr w:type="spellEnd"/>
      <w:r w:rsidRPr="009877BF">
        <w:rPr>
          <w:lang w:val="fr-CA"/>
        </w:rPr>
        <w:t xml:space="preserve"> por Staphylococcus aureus] (PDF). </w:t>
      </w:r>
      <w:r w:rsidRPr="009877BF">
        <w:t>N</w:t>
      </w:r>
      <w:r>
        <w:t>EJM (</w:t>
      </w:r>
      <w:r w:rsidRPr="009877BF">
        <w:t xml:space="preserve"> Massachusetts Medical </w:t>
      </w:r>
      <w:proofErr w:type="spellStart"/>
      <w:r w:rsidRPr="009877BF">
        <w:t>Society</w:t>
      </w:r>
      <w:proofErr w:type="spellEnd"/>
      <w:r w:rsidRPr="009877BF">
        <w:t>)</w:t>
      </w:r>
    </w:p>
  </w:footnote>
  <w:footnote w:id="6">
    <w:p w:rsidR="001B489A" w:rsidRPr="009877BF" w:rsidRDefault="001B489A" w:rsidP="00D15DCE">
      <w:pPr>
        <w:pStyle w:val="Textonotapie"/>
      </w:pPr>
      <w:r>
        <w:rPr>
          <w:rStyle w:val="Refdenotaalpie"/>
        </w:rPr>
        <w:footnoteRef/>
      </w:r>
      <w:r w:rsidRPr="009877BF">
        <w:t xml:space="preserve">  Murr</w:t>
      </w:r>
      <w:r>
        <w:t>ay, Patrick R.;</w:t>
      </w:r>
      <w:r w:rsidRPr="009877BF">
        <w:t xml:space="preserve"> «Capítulo 21</w:t>
      </w:r>
      <w:proofErr w:type="gramStart"/>
      <w:r w:rsidRPr="009877BF">
        <w:t>:Staphylococcus</w:t>
      </w:r>
      <w:proofErr w:type="gramEnd"/>
      <w:r w:rsidRPr="009877BF">
        <w:t xml:space="preserve"> y cocos </w:t>
      </w:r>
      <w:proofErr w:type="spellStart"/>
      <w:r w:rsidRPr="009877BF">
        <w:t>grampositivos</w:t>
      </w:r>
      <w:proofErr w:type="spellEnd"/>
      <w:r w:rsidRPr="009877BF">
        <w:t xml:space="preserve"> rela</w:t>
      </w:r>
      <w:r>
        <w:t>cionados»</w:t>
      </w:r>
      <w:r w:rsidRPr="009877BF">
        <w:t xml:space="preserve"> Microb</w:t>
      </w:r>
      <w:r>
        <w:t xml:space="preserve">iología Médica 6 Ed </w:t>
      </w:r>
      <w:r w:rsidRPr="009877BF">
        <w:t xml:space="preserve">. España: </w:t>
      </w:r>
      <w:proofErr w:type="spellStart"/>
      <w:r w:rsidRPr="009877BF">
        <w:t>Elsevier-Mosby</w:t>
      </w:r>
      <w:proofErr w:type="spellEnd"/>
      <w:r w:rsidRPr="009877BF">
        <w:t>. pp. 209-224.</w:t>
      </w:r>
    </w:p>
  </w:footnote>
  <w:footnote w:id="7">
    <w:p w:rsidR="001B489A" w:rsidRPr="009877BF" w:rsidRDefault="001B489A" w:rsidP="00D15DCE">
      <w:pPr>
        <w:pStyle w:val="Textonotapie"/>
        <w:rPr>
          <w:lang w:val="en-US"/>
        </w:rPr>
      </w:pPr>
      <w:r>
        <w:rPr>
          <w:rStyle w:val="Refdenotaalpie"/>
        </w:rPr>
        <w:footnoteRef/>
      </w:r>
      <w:r>
        <w:t xml:space="preserve"> </w:t>
      </w:r>
      <w:proofErr w:type="spellStart"/>
      <w:r w:rsidRPr="009877BF">
        <w:t>Kessler</w:t>
      </w:r>
      <w:proofErr w:type="spellEnd"/>
      <w:r w:rsidRPr="009877BF">
        <w:t xml:space="preserve"> CM; </w:t>
      </w:r>
      <w:proofErr w:type="spellStart"/>
      <w:r w:rsidRPr="009877BF">
        <w:t>Nussbaum</w:t>
      </w:r>
      <w:proofErr w:type="spellEnd"/>
      <w:r w:rsidRPr="009877BF">
        <w:t xml:space="preserve"> E; </w:t>
      </w:r>
      <w:proofErr w:type="spellStart"/>
      <w:r w:rsidRPr="009877BF">
        <w:t>Tuazon</w:t>
      </w:r>
      <w:proofErr w:type="spellEnd"/>
      <w:r w:rsidRPr="009877BF">
        <w:t xml:space="preserve"> CU. </w:t>
      </w:r>
      <w:r w:rsidRPr="009877BF">
        <w:rPr>
          <w:lang w:val="en-US"/>
        </w:rPr>
        <w:t>«</w:t>
      </w:r>
      <w:proofErr w:type="spellStart"/>
      <w:r w:rsidRPr="009877BF">
        <w:rPr>
          <w:lang w:val="en-US"/>
        </w:rPr>
        <w:t>Diseminated</w:t>
      </w:r>
      <w:proofErr w:type="spellEnd"/>
      <w:r w:rsidRPr="009877BF">
        <w:rPr>
          <w:lang w:val="en-US"/>
        </w:rPr>
        <w:t xml:space="preserve"> intravascular coagulation associated with Staphylococcus aureus septicemia is mediated by peptidoglycan-induced platelet </w:t>
      </w:r>
      <w:proofErr w:type="spellStart"/>
      <w:r w:rsidRPr="009877BF">
        <w:rPr>
          <w:lang w:val="en-US"/>
        </w:rPr>
        <w:t>agregation</w:t>
      </w:r>
      <w:proofErr w:type="spellEnd"/>
    </w:p>
  </w:footnote>
  <w:footnote w:id="8">
    <w:p w:rsidR="001B489A" w:rsidRDefault="001B489A" w:rsidP="00D15DCE">
      <w:pPr>
        <w:pStyle w:val="Textonotapie"/>
      </w:pPr>
      <w:r>
        <w:rPr>
          <w:rStyle w:val="Refdenotaalpie"/>
        </w:rPr>
        <w:footnoteRef/>
      </w:r>
      <w:r>
        <w:t xml:space="preserve"> </w:t>
      </w:r>
      <w:r w:rsidRPr="009877BF">
        <w:t xml:space="preserve"> «Capítulo 13: </w:t>
      </w:r>
      <w:proofErr w:type="spellStart"/>
      <w:r w:rsidRPr="009877BF">
        <w:t>Staphylococcus</w:t>
      </w:r>
      <w:proofErr w:type="spellEnd"/>
      <w:r w:rsidRPr="009877BF">
        <w:t xml:space="preserve">». En </w:t>
      </w:r>
      <w:proofErr w:type="spellStart"/>
      <w:r w:rsidRPr="009877BF">
        <w:t>Jawetz</w:t>
      </w:r>
      <w:proofErr w:type="spellEnd"/>
      <w:r w:rsidRPr="009877BF">
        <w:t xml:space="preserve">. </w:t>
      </w:r>
      <w:proofErr w:type="spellStart"/>
      <w:r w:rsidRPr="009877BF">
        <w:t>Jawetz</w:t>
      </w:r>
      <w:proofErr w:type="spellEnd"/>
      <w:r w:rsidRPr="009877BF">
        <w:t xml:space="preserve">, </w:t>
      </w:r>
      <w:proofErr w:type="spellStart"/>
      <w:r w:rsidRPr="009877BF">
        <w:t>Melnick</w:t>
      </w:r>
      <w:proofErr w:type="spellEnd"/>
      <w:r w:rsidRPr="009877BF">
        <w:t xml:space="preserve"> y </w:t>
      </w:r>
      <w:proofErr w:type="spellStart"/>
      <w:r w:rsidRPr="009877BF">
        <w:t>Adelberg</w:t>
      </w:r>
      <w:proofErr w:type="spellEnd"/>
      <w:r w:rsidRPr="009877BF">
        <w:t xml:space="preserve"> Microbiología médica. (25a edición). McGraw-Hill-</w:t>
      </w:r>
      <w:proofErr w:type="spellStart"/>
      <w:r w:rsidRPr="009877BF">
        <w:t>Lange</w:t>
      </w:r>
      <w:proofErr w:type="spellEnd"/>
      <w:r w:rsidRPr="009877BF">
        <w:t>. pp. 185-194</w:t>
      </w:r>
    </w:p>
  </w:footnote>
  <w:footnote w:id="9">
    <w:p w:rsidR="001B489A" w:rsidRDefault="001B489A" w:rsidP="00D15DCE">
      <w:pPr>
        <w:pStyle w:val="Textonotapie"/>
      </w:pPr>
      <w:r>
        <w:rPr>
          <w:rStyle w:val="Refdenotaalpie"/>
        </w:rPr>
        <w:footnoteRef/>
      </w:r>
      <w:r>
        <w:t xml:space="preserve"> </w:t>
      </w:r>
    </w:p>
  </w:footnote>
  <w:footnote w:id="10">
    <w:p w:rsidR="001B489A" w:rsidRDefault="001B489A" w:rsidP="00D15DCE">
      <w:pPr>
        <w:pStyle w:val="Textonotapie"/>
      </w:pPr>
      <w:r>
        <w:rPr>
          <w:rStyle w:val="Refdenotaalpie"/>
        </w:rPr>
        <w:footnoteRef/>
      </w:r>
      <w:r>
        <w:t xml:space="preserve"> </w:t>
      </w:r>
      <w:proofErr w:type="spellStart"/>
      <w:r>
        <w:t>Infeccion</w:t>
      </w:r>
      <w:proofErr w:type="spellEnd"/>
      <w:r>
        <w:t xml:space="preserve"> por </w:t>
      </w:r>
      <w:proofErr w:type="spellStart"/>
      <w:r>
        <w:t>stahy</w:t>
      </w:r>
      <w:proofErr w:type="spellEnd"/>
      <w:r>
        <w:t xml:space="preserve"> </w:t>
      </w:r>
      <w:proofErr w:type="spellStart"/>
      <w:r>
        <w:t>aureus</w:t>
      </w:r>
      <w:proofErr w:type="spellEnd"/>
      <w:r>
        <w:t xml:space="preserve"> resistente a </w:t>
      </w:r>
      <w:proofErr w:type="spellStart"/>
      <w:r>
        <w:t>meticilina.departamento</w:t>
      </w:r>
      <w:proofErr w:type="spellEnd"/>
      <w:r>
        <w:t xml:space="preserve"> microbiología hospital universitario doctor </w:t>
      </w:r>
      <w:proofErr w:type="spellStart"/>
      <w:r>
        <w:t>peset.valencia.control</w:t>
      </w:r>
      <w:proofErr w:type="spellEnd"/>
      <w:r>
        <w:t xml:space="preserve">  calidad SEIMC</w:t>
      </w:r>
    </w:p>
  </w:footnote>
  <w:footnote w:id="11">
    <w:p w:rsidR="001B489A" w:rsidRDefault="001B489A" w:rsidP="00D15DCE">
      <w:pPr>
        <w:pStyle w:val="Textonotapie"/>
      </w:pPr>
      <w:r>
        <w:rPr>
          <w:rStyle w:val="Refdenotaalpie"/>
        </w:rPr>
        <w:footnoteRef/>
      </w:r>
      <w:r>
        <w:t xml:space="preserve"> </w:t>
      </w:r>
      <w:r w:rsidRPr="001553E9">
        <w:t xml:space="preserve">  </w:t>
      </w:r>
      <w:proofErr w:type="spellStart"/>
      <w:r w:rsidRPr="001553E9">
        <w:t>Infeccion</w:t>
      </w:r>
      <w:proofErr w:type="spellEnd"/>
      <w:r w:rsidRPr="001553E9">
        <w:t xml:space="preserve"> por </w:t>
      </w:r>
      <w:proofErr w:type="spellStart"/>
      <w:r w:rsidRPr="001553E9">
        <w:t>stahy</w:t>
      </w:r>
      <w:proofErr w:type="spellEnd"/>
      <w:r w:rsidRPr="001553E9">
        <w:t xml:space="preserve"> </w:t>
      </w:r>
      <w:proofErr w:type="spellStart"/>
      <w:r w:rsidRPr="001553E9">
        <w:t>aureus</w:t>
      </w:r>
      <w:proofErr w:type="spellEnd"/>
      <w:r w:rsidRPr="001553E9">
        <w:t xml:space="preserve"> resistente a </w:t>
      </w:r>
      <w:proofErr w:type="spellStart"/>
      <w:r w:rsidRPr="001553E9">
        <w:t>meticilina.departamento</w:t>
      </w:r>
      <w:proofErr w:type="spellEnd"/>
      <w:r w:rsidRPr="001553E9">
        <w:t xml:space="preserve"> microbiología hospital universitario doctor </w:t>
      </w:r>
      <w:proofErr w:type="spellStart"/>
      <w:r w:rsidRPr="001553E9">
        <w:t>peset.valencia.control</w:t>
      </w:r>
      <w:proofErr w:type="spellEnd"/>
      <w:r w:rsidRPr="001553E9">
        <w:t xml:space="preserve">  calidad SEIMC</w:t>
      </w:r>
      <w:r>
        <w:t>.</w:t>
      </w:r>
    </w:p>
  </w:footnote>
  <w:footnote w:id="12">
    <w:p w:rsidR="001B489A" w:rsidRDefault="001B489A" w:rsidP="00D15DCE">
      <w:pPr>
        <w:pStyle w:val="Textonotapie"/>
      </w:pPr>
      <w:r>
        <w:rPr>
          <w:rStyle w:val="Refdenotaalpie"/>
        </w:rPr>
        <w:footnoteRef/>
      </w:r>
      <w:r>
        <w:t xml:space="preserve"> </w:t>
      </w:r>
      <w:r w:rsidRPr="001553E9">
        <w:t xml:space="preserve">  </w:t>
      </w:r>
      <w:proofErr w:type="spellStart"/>
      <w:r w:rsidRPr="001553E9">
        <w:t>Infeccion</w:t>
      </w:r>
      <w:proofErr w:type="spellEnd"/>
      <w:r w:rsidRPr="001553E9">
        <w:t xml:space="preserve"> por </w:t>
      </w:r>
      <w:proofErr w:type="spellStart"/>
      <w:r w:rsidRPr="001553E9">
        <w:t>stahy</w:t>
      </w:r>
      <w:proofErr w:type="spellEnd"/>
      <w:r w:rsidRPr="001553E9">
        <w:t xml:space="preserve"> </w:t>
      </w:r>
      <w:proofErr w:type="spellStart"/>
      <w:r w:rsidRPr="001553E9">
        <w:t>aureus</w:t>
      </w:r>
      <w:proofErr w:type="spellEnd"/>
      <w:r w:rsidRPr="001553E9">
        <w:t xml:space="preserve"> resistente a </w:t>
      </w:r>
      <w:proofErr w:type="spellStart"/>
      <w:r w:rsidRPr="001553E9">
        <w:t>meticilina.departamento</w:t>
      </w:r>
      <w:proofErr w:type="spellEnd"/>
      <w:r w:rsidRPr="001553E9">
        <w:t xml:space="preserve"> microbiología hospital universitario doctor </w:t>
      </w:r>
      <w:proofErr w:type="spellStart"/>
      <w:r w:rsidRPr="001553E9">
        <w:t>peset.valencia.control</w:t>
      </w:r>
      <w:proofErr w:type="spellEnd"/>
      <w:r w:rsidRPr="001553E9">
        <w:t xml:space="preserve">  calidad SEIMC</w:t>
      </w:r>
    </w:p>
  </w:footnote>
  <w:footnote w:id="13">
    <w:p w:rsidR="001B489A" w:rsidRDefault="001B489A" w:rsidP="00D15DCE">
      <w:pPr>
        <w:pStyle w:val="Textonotapie"/>
      </w:pPr>
      <w:r>
        <w:rPr>
          <w:rStyle w:val="Refdenotaalpie"/>
        </w:rPr>
        <w:footnoteRef/>
      </w:r>
      <w:r>
        <w:t xml:space="preserve"> </w:t>
      </w:r>
      <w:r w:rsidRPr="001553E9">
        <w:t xml:space="preserve">  </w:t>
      </w:r>
      <w:proofErr w:type="spellStart"/>
      <w:r w:rsidRPr="001553E9">
        <w:t>Infeccion</w:t>
      </w:r>
      <w:proofErr w:type="spellEnd"/>
      <w:r w:rsidRPr="001553E9">
        <w:t xml:space="preserve"> por </w:t>
      </w:r>
      <w:proofErr w:type="spellStart"/>
      <w:r w:rsidRPr="001553E9">
        <w:t>stahy</w:t>
      </w:r>
      <w:proofErr w:type="spellEnd"/>
      <w:r w:rsidRPr="001553E9">
        <w:t xml:space="preserve"> </w:t>
      </w:r>
      <w:proofErr w:type="spellStart"/>
      <w:r w:rsidRPr="001553E9">
        <w:t>aureus</w:t>
      </w:r>
      <w:proofErr w:type="spellEnd"/>
      <w:r w:rsidRPr="001553E9">
        <w:t xml:space="preserve"> resistente a </w:t>
      </w:r>
      <w:proofErr w:type="spellStart"/>
      <w:r w:rsidRPr="001553E9">
        <w:t>meticilina.departamento</w:t>
      </w:r>
      <w:proofErr w:type="spellEnd"/>
      <w:r w:rsidRPr="001553E9">
        <w:t xml:space="preserve"> microbiología hospital universitario doctor </w:t>
      </w:r>
      <w:proofErr w:type="spellStart"/>
      <w:r w:rsidRPr="001553E9">
        <w:t>peset.valencia.control</w:t>
      </w:r>
      <w:proofErr w:type="spellEnd"/>
      <w:r w:rsidRPr="001553E9">
        <w:t xml:space="preserve">  calidad SEIMC</w:t>
      </w:r>
    </w:p>
  </w:footnote>
  <w:footnote w:id="14">
    <w:p w:rsidR="001B489A" w:rsidRPr="001553E9" w:rsidRDefault="001B489A" w:rsidP="00D15DCE">
      <w:pPr>
        <w:pStyle w:val="Textonotapie"/>
        <w:rPr>
          <w:lang w:val="en-US"/>
        </w:rPr>
      </w:pPr>
      <w:r>
        <w:rPr>
          <w:rStyle w:val="Refdenotaalpie"/>
        </w:rPr>
        <w:footnoteRef/>
      </w:r>
      <w:r w:rsidRPr="001553E9">
        <w:rPr>
          <w:lang w:val="en-US"/>
        </w:rPr>
        <w:t xml:space="preserve"> Breuer K</w:t>
      </w:r>
      <w:r>
        <w:rPr>
          <w:lang w:val="en-US"/>
        </w:rPr>
        <w:t xml:space="preserve">, Haussler S, </w:t>
      </w:r>
      <w:proofErr w:type="spellStart"/>
      <w:proofErr w:type="gramStart"/>
      <w:r>
        <w:rPr>
          <w:lang w:val="en-US"/>
        </w:rPr>
        <w:t>Kapp</w:t>
      </w:r>
      <w:proofErr w:type="spellEnd"/>
      <w:proofErr w:type="gramEnd"/>
      <w:r>
        <w:rPr>
          <w:lang w:val="en-US"/>
        </w:rPr>
        <w:t xml:space="preserve"> A, Werfel T. </w:t>
      </w:r>
      <w:r w:rsidRPr="001553E9">
        <w:rPr>
          <w:lang w:val="en-US"/>
        </w:rPr>
        <w:t>Staphylococ</w:t>
      </w:r>
      <w:r>
        <w:rPr>
          <w:lang w:val="en-US"/>
        </w:rPr>
        <w:t xml:space="preserve">cus aureus: colonizing features </w:t>
      </w:r>
      <w:r w:rsidRPr="001553E9">
        <w:rPr>
          <w:lang w:val="en-US"/>
        </w:rPr>
        <w:t>and influenc</w:t>
      </w:r>
      <w:r>
        <w:rPr>
          <w:lang w:val="en-US"/>
        </w:rPr>
        <w:t xml:space="preserve">e of an antibacterial treatment </w:t>
      </w:r>
      <w:r w:rsidRPr="001553E9">
        <w:rPr>
          <w:lang w:val="en-US"/>
        </w:rPr>
        <w:t>in ad</w:t>
      </w:r>
      <w:r>
        <w:rPr>
          <w:lang w:val="en-US"/>
        </w:rPr>
        <w:t xml:space="preserve">ults with atopic dermatitis. Br </w:t>
      </w:r>
      <w:proofErr w:type="spellStart"/>
      <w:r w:rsidRPr="001553E9">
        <w:rPr>
          <w:lang w:val="en-US"/>
        </w:rPr>
        <w:t>Dermatol</w:t>
      </w:r>
      <w:proofErr w:type="spellEnd"/>
      <w:r w:rsidRPr="001553E9">
        <w:rPr>
          <w:lang w:val="en-US"/>
        </w:rPr>
        <w:t>. 2002</w:t>
      </w:r>
    </w:p>
  </w:footnote>
  <w:footnote w:id="15">
    <w:p w:rsidR="001B489A" w:rsidRPr="001553E9" w:rsidRDefault="001B489A" w:rsidP="00D15DCE">
      <w:pPr>
        <w:pStyle w:val="Textonotapie"/>
        <w:rPr>
          <w:lang w:val="en-US"/>
        </w:rPr>
      </w:pPr>
      <w:r>
        <w:rPr>
          <w:rStyle w:val="Refdenotaalpie"/>
        </w:rPr>
        <w:footnoteRef/>
      </w:r>
      <w:r w:rsidRPr="001553E9">
        <w:rPr>
          <w:lang w:val="en-US"/>
        </w:rPr>
        <w:t xml:space="preserve"> </w:t>
      </w:r>
      <w:proofErr w:type="gramStart"/>
      <w:r w:rsidRPr="001553E9">
        <w:rPr>
          <w:lang w:val="en-US"/>
        </w:rPr>
        <w:t>H</w:t>
      </w:r>
      <w:r>
        <w:rPr>
          <w:lang w:val="en-US"/>
        </w:rPr>
        <w:t>icks NR, Moore EP, Williams EW.</w:t>
      </w:r>
      <w:proofErr w:type="gramEnd"/>
      <w:r>
        <w:rPr>
          <w:lang w:val="en-US"/>
        </w:rPr>
        <w:t xml:space="preserve"> </w:t>
      </w:r>
      <w:proofErr w:type="gramStart"/>
      <w:r w:rsidRPr="001553E9">
        <w:rPr>
          <w:lang w:val="en-US"/>
        </w:rPr>
        <w:t>Carr</w:t>
      </w:r>
      <w:r>
        <w:rPr>
          <w:lang w:val="en-US"/>
        </w:rPr>
        <w:t xml:space="preserve">iage and community treatment of </w:t>
      </w:r>
      <w:r w:rsidRPr="001553E9">
        <w:rPr>
          <w:lang w:val="en-US"/>
        </w:rPr>
        <w:t>methi</w:t>
      </w:r>
      <w:r>
        <w:rPr>
          <w:lang w:val="en-US"/>
        </w:rPr>
        <w:t xml:space="preserve">cillin-resistant Staphylococcus aureus </w:t>
      </w:r>
      <w:r w:rsidRPr="001553E9">
        <w:rPr>
          <w:lang w:val="en-US"/>
        </w:rPr>
        <w:t xml:space="preserve">J </w:t>
      </w:r>
      <w:proofErr w:type="spellStart"/>
      <w:r w:rsidRPr="001553E9">
        <w:rPr>
          <w:lang w:val="en-US"/>
        </w:rPr>
        <w:t>Hosp</w:t>
      </w:r>
      <w:proofErr w:type="spellEnd"/>
      <w:r w:rsidRPr="001553E9">
        <w:rPr>
          <w:lang w:val="en-US"/>
        </w:rPr>
        <w:t xml:space="preserve"> Inf</w:t>
      </w:r>
      <w:r>
        <w:rPr>
          <w:lang w:val="en-US"/>
        </w:rPr>
        <w:t>ect.</w:t>
      </w:r>
      <w:proofErr w:type="gramEnd"/>
      <w:r>
        <w:rPr>
          <w:lang w:val="en-US"/>
        </w:rPr>
        <w:t xml:space="preserve"> </w:t>
      </w:r>
      <w:r w:rsidRPr="001553E9">
        <w:rPr>
          <w:lang w:val="en-US"/>
        </w:rPr>
        <w:t>17-24</w:t>
      </w:r>
    </w:p>
  </w:footnote>
  <w:footnote w:id="16">
    <w:p w:rsidR="001B489A" w:rsidRDefault="001B489A" w:rsidP="0009584A">
      <w:pPr>
        <w:pStyle w:val="Textonotapie"/>
      </w:pPr>
      <w:r>
        <w:rPr>
          <w:rStyle w:val="Refdenotaalpie"/>
        </w:rPr>
        <w:footnoteRef/>
      </w:r>
      <w:r w:rsidRPr="00A01704">
        <w:rPr>
          <w:lang w:val="en-US"/>
        </w:rPr>
        <w:t xml:space="preserve"> Ellis </w:t>
      </w:r>
      <w:proofErr w:type="spellStart"/>
      <w:r w:rsidRPr="00A01704">
        <w:rPr>
          <w:lang w:val="en-US"/>
        </w:rPr>
        <w:t>Simonsen</w:t>
      </w:r>
      <w:proofErr w:type="spellEnd"/>
      <w:r w:rsidRPr="00A01704">
        <w:rPr>
          <w:lang w:val="en-US"/>
        </w:rPr>
        <w:t xml:space="preserve"> SM, van </w:t>
      </w:r>
      <w:proofErr w:type="spellStart"/>
      <w:r w:rsidRPr="00A01704">
        <w:rPr>
          <w:lang w:val="en-US"/>
        </w:rPr>
        <w:t>Orman</w:t>
      </w:r>
      <w:proofErr w:type="spellEnd"/>
      <w:r w:rsidRPr="00A01704">
        <w:rPr>
          <w:lang w:val="en-US"/>
        </w:rPr>
        <w:t xml:space="preserve"> ER, Hatch BE, Jones SS, </w:t>
      </w:r>
      <w:proofErr w:type="spellStart"/>
      <w:r w:rsidRPr="00A01704">
        <w:rPr>
          <w:lang w:val="en-US"/>
        </w:rPr>
        <w:t>Gren</w:t>
      </w:r>
      <w:proofErr w:type="spellEnd"/>
      <w:r w:rsidRPr="00A01704">
        <w:rPr>
          <w:lang w:val="en-US"/>
        </w:rPr>
        <w:t xml:space="preserve"> LH, </w:t>
      </w:r>
      <w:proofErr w:type="spellStart"/>
      <w:r w:rsidRPr="00A01704">
        <w:rPr>
          <w:lang w:val="en-US"/>
        </w:rPr>
        <w:t>Hegmann</w:t>
      </w:r>
      <w:proofErr w:type="spellEnd"/>
      <w:r w:rsidRPr="00A01704">
        <w:rPr>
          <w:lang w:val="en-US"/>
        </w:rPr>
        <w:t xml:space="preserve"> KT, Lyon JL. </w:t>
      </w:r>
      <w:proofErr w:type="spellStart"/>
      <w:r>
        <w:t>Cellulitis</w:t>
      </w:r>
      <w:proofErr w:type="spellEnd"/>
      <w:r>
        <w:t xml:space="preserve"> </w:t>
      </w:r>
      <w:proofErr w:type="spellStart"/>
      <w:r>
        <w:t>incidence</w:t>
      </w:r>
      <w:proofErr w:type="spellEnd"/>
      <w:r>
        <w:t xml:space="preserve"> in a </w:t>
      </w:r>
      <w:proofErr w:type="spellStart"/>
      <w:r>
        <w:t>defined</w:t>
      </w:r>
      <w:proofErr w:type="spellEnd"/>
      <w:r>
        <w:t xml:space="preserve"> </w:t>
      </w:r>
      <w:proofErr w:type="spellStart"/>
      <w:r>
        <w:t>population</w:t>
      </w:r>
      <w:proofErr w:type="spellEnd"/>
      <w:r>
        <w:t xml:space="preserve">. </w:t>
      </w:r>
      <w:proofErr w:type="spellStart"/>
      <w:r>
        <w:t>Epidemiol</w:t>
      </w:r>
      <w:proofErr w:type="spellEnd"/>
      <w:r>
        <w:t xml:space="preserve"> </w:t>
      </w:r>
      <w:proofErr w:type="spellStart"/>
      <w:r>
        <w:t>Infect</w:t>
      </w:r>
      <w:proofErr w:type="spellEnd"/>
      <w:r>
        <w:t xml:space="preserve"> 2006; 134: 293-299.</w:t>
      </w:r>
    </w:p>
  </w:footnote>
  <w:footnote w:id="17">
    <w:p w:rsidR="001B489A" w:rsidRPr="001B489A" w:rsidRDefault="001B489A" w:rsidP="0009584A">
      <w:pPr>
        <w:pStyle w:val="Textonotapie"/>
        <w:rPr>
          <w:lang w:val="en-US"/>
        </w:rPr>
      </w:pPr>
      <w:r>
        <w:rPr>
          <w:rStyle w:val="Refdenotaalpie"/>
        </w:rPr>
        <w:footnoteRef/>
      </w:r>
      <w:r>
        <w:t xml:space="preserve"> </w:t>
      </w:r>
      <w:r w:rsidRPr="00F20B74">
        <w:t>Luis Miguel Sosa Ávila</w:t>
      </w:r>
      <w:r>
        <w:t xml:space="preserve">. Infecciones bacterianas de piel y tejidos blandos. </w:t>
      </w:r>
      <w:proofErr w:type="spellStart"/>
      <w:proofErr w:type="gramStart"/>
      <w:r w:rsidRPr="001B489A">
        <w:rPr>
          <w:lang w:val="en-US"/>
        </w:rPr>
        <w:t>Precop</w:t>
      </w:r>
      <w:proofErr w:type="spellEnd"/>
      <w:r w:rsidRPr="001B489A">
        <w:rPr>
          <w:lang w:val="en-US"/>
        </w:rPr>
        <w:t xml:space="preserve"> 2012.</w:t>
      </w:r>
      <w:proofErr w:type="gramEnd"/>
    </w:p>
  </w:footnote>
  <w:footnote w:id="18">
    <w:p w:rsidR="001B489A" w:rsidRDefault="001B489A" w:rsidP="0009584A">
      <w:pPr>
        <w:pStyle w:val="Textonotapie"/>
      </w:pPr>
      <w:r>
        <w:rPr>
          <w:rStyle w:val="Refdenotaalpie"/>
        </w:rPr>
        <w:footnoteRef/>
      </w:r>
      <w:r w:rsidRPr="001B489A">
        <w:rPr>
          <w:lang w:val="en-US"/>
        </w:rPr>
        <w:t xml:space="preserve"> </w:t>
      </w:r>
      <w:proofErr w:type="gramStart"/>
      <w:r w:rsidRPr="001B489A">
        <w:rPr>
          <w:lang w:val="en-US"/>
        </w:rPr>
        <w:t>3 Bearden GT, Allen GP.</w:t>
      </w:r>
      <w:proofErr w:type="gramEnd"/>
      <w:r w:rsidRPr="001B489A">
        <w:rPr>
          <w:lang w:val="en-US"/>
        </w:rPr>
        <w:t xml:space="preserve"> </w:t>
      </w:r>
      <w:proofErr w:type="gramStart"/>
      <w:r w:rsidRPr="001B489A">
        <w:rPr>
          <w:lang w:val="en-US"/>
        </w:rPr>
        <w:t>Impact of antimicrobial control programs on patient outcomes.</w:t>
      </w:r>
      <w:proofErr w:type="gramEnd"/>
      <w:r w:rsidRPr="001B489A">
        <w:rPr>
          <w:lang w:val="en-US"/>
        </w:rPr>
        <w:t xml:space="preserve"> </w:t>
      </w:r>
      <w:proofErr w:type="spellStart"/>
      <w:r>
        <w:t>Disease</w:t>
      </w:r>
      <w:proofErr w:type="spellEnd"/>
      <w:r>
        <w:t xml:space="preserve"> Management and </w:t>
      </w:r>
      <w:proofErr w:type="spellStart"/>
      <w:r>
        <w:t>health</w:t>
      </w:r>
      <w:proofErr w:type="spellEnd"/>
      <w:r>
        <w:t xml:space="preserve"> </w:t>
      </w:r>
      <w:proofErr w:type="spellStart"/>
      <w:r>
        <w:t>outcomes</w:t>
      </w:r>
      <w:proofErr w:type="spellEnd"/>
      <w:r>
        <w:t>. 2003; 11:723-36.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CDF"/>
    <w:multiLevelType w:val="hybridMultilevel"/>
    <w:tmpl w:val="0E1CC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9F68BE"/>
    <w:multiLevelType w:val="hybridMultilevel"/>
    <w:tmpl w:val="3EDAAFF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1E0448C8"/>
    <w:multiLevelType w:val="hybridMultilevel"/>
    <w:tmpl w:val="96945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EE142D7"/>
    <w:multiLevelType w:val="hybridMultilevel"/>
    <w:tmpl w:val="17AA30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C845D9"/>
    <w:multiLevelType w:val="hybridMultilevel"/>
    <w:tmpl w:val="A650BE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462760D"/>
    <w:multiLevelType w:val="hybridMultilevel"/>
    <w:tmpl w:val="2B802A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73147FA"/>
    <w:multiLevelType w:val="hybridMultilevel"/>
    <w:tmpl w:val="11623F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7483CF4"/>
    <w:multiLevelType w:val="hybridMultilevel"/>
    <w:tmpl w:val="FE186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AE2690A"/>
    <w:multiLevelType w:val="hybridMultilevel"/>
    <w:tmpl w:val="9BEC48F2"/>
    <w:lvl w:ilvl="0" w:tplc="D0EC7DE2">
      <w:start w:val="1"/>
      <w:numFmt w:val="bullet"/>
      <w:lvlText w:val=""/>
      <w:lvlJc w:val="left"/>
      <w:pPr>
        <w:ind w:left="360" w:hanging="360"/>
      </w:pPr>
      <w:rPr>
        <w:rFonts w:ascii="Symbol" w:hAnsi="Symbol" w:hint="default"/>
        <w:lang w:val="es-C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9">
    <w:nsid w:val="325B1AC9"/>
    <w:multiLevelType w:val="hybridMultilevel"/>
    <w:tmpl w:val="8F289D9E"/>
    <w:lvl w:ilvl="0" w:tplc="1C6CCEFA">
      <w:start w:val="1"/>
      <w:numFmt w:val="bullet"/>
      <w:lvlText w:val="•"/>
      <w:lvlJc w:val="left"/>
      <w:pPr>
        <w:tabs>
          <w:tab w:val="num" w:pos="720"/>
        </w:tabs>
        <w:ind w:left="720" w:hanging="360"/>
      </w:pPr>
      <w:rPr>
        <w:rFonts w:ascii="Arial" w:hAnsi="Arial" w:hint="default"/>
      </w:rPr>
    </w:lvl>
    <w:lvl w:ilvl="1" w:tplc="C3D08936" w:tentative="1">
      <w:start w:val="1"/>
      <w:numFmt w:val="bullet"/>
      <w:lvlText w:val="•"/>
      <w:lvlJc w:val="left"/>
      <w:pPr>
        <w:tabs>
          <w:tab w:val="num" w:pos="1440"/>
        </w:tabs>
        <w:ind w:left="1440" w:hanging="360"/>
      </w:pPr>
      <w:rPr>
        <w:rFonts w:ascii="Arial" w:hAnsi="Arial" w:hint="default"/>
      </w:rPr>
    </w:lvl>
    <w:lvl w:ilvl="2" w:tplc="771E43D2" w:tentative="1">
      <w:start w:val="1"/>
      <w:numFmt w:val="bullet"/>
      <w:lvlText w:val="•"/>
      <w:lvlJc w:val="left"/>
      <w:pPr>
        <w:tabs>
          <w:tab w:val="num" w:pos="2160"/>
        </w:tabs>
        <w:ind w:left="2160" w:hanging="360"/>
      </w:pPr>
      <w:rPr>
        <w:rFonts w:ascii="Arial" w:hAnsi="Arial" w:hint="default"/>
      </w:rPr>
    </w:lvl>
    <w:lvl w:ilvl="3" w:tplc="1F345D30" w:tentative="1">
      <w:start w:val="1"/>
      <w:numFmt w:val="bullet"/>
      <w:lvlText w:val="•"/>
      <w:lvlJc w:val="left"/>
      <w:pPr>
        <w:tabs>
          <w:tab w:val="num" w:pos="2880"/>
        </w:tabs>
        <w:ind w:left="2880" w:hanging="360"/>
      </w:pPr>
      <w:rPr>
        <w:rFonts w:ascii="Arial" w:hAnsi="Arial" w:hint="default"/>
      </w:rPr>
    </w:lvl>
    <w:lvl w:ilvl="4" w:tplc="558E9404" w:tentative="1">
      <w:start w:val="1"/>
      <w:numFmt w:val="bullet"/>
      <w:lvlText w:val="•"/>
      <w:lvlJc w:val="left"/>
      <w:pPr>
        <w:tabs>
          <w:tab w:val="num" w:pos="3600"/>
        </w:tabs>
        <w:ind w:left="3600" w:hanging="360"/>
      </w:pPr>
      <w:rPr>
        <w:rFonts w:ascii="Arial" w:hAnsi="Arial" w:hint="default"/>
      </w:rPr>
    </w:lvl>
    <w:lvl w:ilvl="5" w:tplc="08586846" w:tentative="1">
      <w:start w:val="1"/>
      <w:numFmt w:val="bullet"/>
      <w:lvlText w:val="•"/>
      <w:lvlJc w:val="left"/>
      <w:pPr>
        <w:tabs>
          <w:tab w:val="num" w:pos="4320"/>
        </w:tabs>
        <w:ind w:left="4320" w:hanging="360"/>
      </w:pPr>
      <w:rPr>
        <w:rFonts w:ascii="Arial" w:hAnsi="Arial" w:hint="default"/>
      </w:rPr>
    </w:lvl>
    <w:lvl w:ilvl="6" w:tplc="B4A23492" w:tentative="1">
      <w:start w:val="1"/>
      <w:numFmt w:val="bullet"/>
      <w:lvlText w:val="•"/>
      <w:lvlJc w:val="left"/>
      <w:pPr>
        <w:tabs>
          <w:tab w:val="num" w:pos="5040"/>
        </w:tabs>
        <w:ind w:left="5040" w:hanging="360"/>
      </w:pPr>
      <w:rPr>
        <w:rFonts w:ascii="Arial" w:hAnsi="Arial" w:hint="default"/>
      </w:rPr>
    </w:lvl>
    <w:lvl w:ilvl="7" w:tplc="390E2246" w:tentative="1">
      <w:start w:val="1"/>
      <w:numFmt w:val="bullet"/>
      <w:lvlText w:val="•"/>
      <w:lvlJc w:val="left"/>
      <w:pPr>
        <w:tabs>
          <w:tab w:val="num" w:pos="5760"/>
        </w:tabs>
        <w:ind w:left="5760" w:hanging="360"/>
      </w:pPr>
      <w:rPr>
        <w:rFonts w:ascii="Arial" w:hAnsi="Arial" w:hint="default"/>
      </w:rPr>
    </w:lvl>
    <w:lvl w:ilvl="8" w:tplc="3794B3F0" w:tentative="1">
      <w:start w:val="1"/>
      <w:numFmt w:val="bullet"/>
      <w:lvlText w:val="•"/>
      <w:lvlJc w:val="left"/>
      <w:pPr>
        <w:tabs>
          <w:tab w:val="num" w:pos="6480"/>
        </w:tabs>
        <w:ind w:left="6480" w:hanging="360"/>
      </w:pPr>
      <w:rPr>
        <w:rFonts w:ascii="Arial" w:hAnsi="Arial" w:hint="default"/>
      </w:rPr>
    </w:lvl>
  </w:abstractNum>
  <w:abstractNum w:abstractNumId="10">
    <w:nsid w:val="3BEB6F9A"/>
    <w:multiLevelType w:val="hybridMultilevel"/>
    <w:tmpl w:val="5CEC4E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3D053CF"/>
    <w:multiLevelType w:val="hybridMultilevel"/>
    <w:tmpl w:val="007A9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16F46EF"/>
    <w:multiLevelType w:val="hybridMultilevel"/>
    <w:tmpl w:val="F38C0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B853936"/>
    <w:multiLevelType w:val="hybridMultilevel"/>
    <w:tmpl w:val="06F09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A9702A1"/>
    <w:multiLevelType w:val="hybridMultilevel"/>
    <w:tmpl w:val="6A3E31FC"/>
    <w:lvl w:ilvl="0" w:tplc="308E00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AD07E64"/>
    <w:multiLevelType w:val="hybridMultilevel"/>
    <w:tmpl w:val="8C062D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E39591E"/>
    <w:multiLevelType w:val="hybridMultilevel"/>
    <w:tmpl w:val="F04639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0B515CE"/>
    <w:multiLevelType w:val="hybridMultilevel"/>
    <w:tmpl w:val="7AD845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30E2BC9"/>
    <w:multiLevelType w:val="hybridMultilevel"/>
    <w:tmpl w:val="E17CD0D8"/>
    <w:lvl w:ilvl="0" w:tplc="1A1633DA">
      <w:start w:val="1"/>
      <w:numFmt w:val="decimal"/>
      <w:lvlText w:val="%1)"/>
      <w:lvlJc w:val="left"/>
      <w:pPr>
        <w:ind w:left="1080" w:hanging="360"/>
      </w:pPr>
      <w:rPr>
        <w:rFonts w:ascii="Arial" w:hAnsi="Arial" w:cs="Arial" w:hint="default"/>
        <w:b w:val="0"/>
        <w:sz w:val="16"/>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7"/>
  </w:num>
  <w:num w:numId="2">
    <w:abstractNumId w:val="14"/>
  </w:num>
  <w:num w:numId="3">
    <w:abstractNumId w:val="18"/>
  </w:num>
  <w:num w:numId="4">
    <w:abstractNumId w:val="13"/>
  </w:num>
  <w:num w:numId="5">
    <w:abstractNumId w:val="1"/>
  </w:num>
  <w:num w:numId="6">
    <w:abstractNumId w:val="9"/>
  </w:num>
  <w:num w:numId="7">
    <w:abstractNumId w:val="5"/>
  </w:num>
  <w:num w:numId="8">
    <w:abstractNumId w:val="8"/>
  </w:num>
  <w:num w:numId="9">
    <w:abstractNumId w:val="1"/>
  </w:num>
  <w:num w:numId="10">
    <w:abstractNumId w:val="7"/>
  </w:num>
  <w:num w:numId="11">
    <w:abstractNumId w:val="16"/>
  </w:num>
  <w:num w:numId="12">
    <w:abstractNumId w:val="2"/>
  </w:num>
  <w:num w:numId="13">
    <w:abstractNumId w:val="0"/>
  </w:num>
  <w:num w:numId="14">
    <w:abstractNumId w:val="4"/>
  </w:num>
  <w:num w:numId="15">
    <w:abstractNumId w:val="12"/>
  </w:num>
  <w:num w:numId="16">
    <w:abstractNumId w:val="11"/>
  </w:num>
  <w:num w:numId="17">
    <w:abstractNumId w:val="10"/>
  </w:num>
  <w:num w:numId="18">
    <w:abstractNumId w:val="15"/>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FE"/>
    <w:rsid w:val="000043B3"/>
    <w:rsid w:val="0000728B"/>
    <w:rsid w:val="000226E3"/>
    <w:rsid w:val="00022E8F"/>
    <w:rsid w:val="0003398D"/>
    <w:rsid w:val="000342A4"/>
    <w:rsid w:val="00034569"/>
    <w:rsid w:val="00034860"/>
    <w:rsid w:val="00035839"/>
    <w:rsid w:val="00042D9F"/>
    <w:rsid w:val="00044AA1"/>
    <w:rsid w:val="000451B1"/>
    <w:rsid w:val="00047532"/>
    <w:rsid w:val="000476AA"/>
    <w:rsid w:val="00051672"/>
    <w:rsid w:val="00052DF0"/>
    <w:rsid w:val="000621FC"/>
    <w:rsid w:val="000709DA"/>
    <w:rsid w:val="0007487B"/>
    <w:rsid w:val="00075689"/>
    <w:rsid w:val="0009584A"/>
    <w:rsid w:val="000A2C5C"/>
    <w:rsid w:val="000A5F31"/>
    <w:rsid w:val="000A7128"/>
    <w:rsid w:val="000C1402"/>
    <w:rsid w:val="000C153A"/>
    <w:rsid w:val="000D0776"/>
    <w:rsid w:val="000D5790"/>
    <w:rsid w:val="000E2BBE"/>
    <w:rsid w:val="000F3720"/>
    <w:rsid w:val="000F7676"/>
    <w:rsid w:val="00127BE0"/>
    <w:rsid w:val="00130D7B"/>
    <w:rsid w:val="00137709"/>
    <w:rsid w:val="00147B5A"/>
    <w:rsid w:val="00161B02"/>
    <w:rsid w:val="0017727B"/>
    <w:rsid w:val="001804CE"/>
    <w:rsid w:val="001950F7"/>
    <w:rsid w:val="001B099A"/>
    <w:rsid w:val="001B489A"/>
    <w:rsid w:val="001B5413"/>
    <w:rsid w:val="001B7CAC"/>
    <w:rsid w:val="001C1555"/>
    <w:rsid w:val="001D444C"/>
    <w:rsid w:val="001D6593"/>
    <w:rsid w:val="001E20C4"/>
    <w:rsid w:val="001E23B6"/>
    <w:rsid w:val="001F26EF"/>
    <w:rsid w:val="001F5E2C"/>
    <w:rsid w:val="002213A3"/>
    <w:rsid w:val="00225EA1"/>
    <w:rsid w:val="00237013"/>
    <w:rsid w:val="0024160F"/>
    <w:rsid w:val="00247E5E"/>
    <w:rsid w:val="00261822"/>
    <w:rsid w:val="00267825"/>
    <w:rsid w:val="002940DE"/>
    <w:rsid w:val="00296BA4"/>
    <w:rsid w:val="002A01F9"/>
    <w:rsid w:val="002B38F1"/>
    <w:rsid w:val="002B6F3D"/>
    <w:rsid w:val="002D2573"/>
    <w:rsid w:val="002F461D"/>
    <w:rsid w:val="003075A9"/>
    <w:rsid w:val="00310145"/>
    <w:rsid w:val="003311DD"/>
    <w:rsid w:val="0033225B"/>
    <w:rsid w:val="00336E64"/>
    <w:rsid w:val="003427C0"/>
    <w:rsid w:val="00347B0F"/>
    <w:rsid w:val="00351EDB"/>
    <w:rsid w:val="003617F3"/>
    <w:rsid w:val="0036382D"/>
    <w:rsid w:val="00377419"/>
    <w:rsid w:val="00383CA3"/>
    <w:rsid w:val="00390F04"/>
    <w:rsid w:val="00392659"/>
    <w:rsid w:val="003932A0"/>
    <w:rsid w:val="00397CE6"/>
    <w:rsid w:val="003A72C7"/>
    <w:rsid w:val="003B3C84"/>
    <w:rsid w:val="003B4128"/>
    <w:rsid w:val="003C6782"/>
    <w:rsid w:val="003D0A70"/>
    <w:rsid w:val="003D79C3"/>
    <w:rsid w:val="003F228A"/>
    <w:rsid w:val="00420C6F"/>
    <w:rsid w:val="00421FEC"/>
    <w:rsid w:val="004310CA"/>
    <w:rsid w:val="00437648"/>
    <w:rsid w:val="0045670C"/>
    <w:rsid w:val="00461D1C"/>
    <w:rsid w:val="004740EB"/>
    <w:rsid w:val="004900C5"/>
    <w:rsid w:val="004B3565"/>
    <w:rsid w:val="004B457B"/>
    <w:rsid w:val="004C48B1"/>
    <w:rsid w:val="004D3343"/>
    <w:rsid w:val="004D35E2"/>
    <w:rsid w:val="004D652E"/>
    <w:rsid w:val="004D66FF"/>
    <w:rsid w:val="004E6D20"/>
    <w:rsid w:val="004F69C1"/>
    <w:rsid w:val="00516D41"/>
    <w:rsid w:val="0052281D"/>
    <w:rsid w:val="00524109"/>
    <w:rsid w:val="00530902"/>
    <w:rsid w:val="00560D7C"/>
    <w:rsid w:val="005619E7"/>
    <w:rsid w:val="00571D45"/>
    <w:rsid w:val="00583E0A"/>
    <w:rsid w:val="005901B8"/>
    <w:rsid w:val="00592D1F"/>
    <w:rsid w:val="00592DCC"/>
    <w:rsid w:val="005A475B"/>
    <w:rsid w:val="005C11DE"/>
    <w:rsid w:val="005D08AD"/>
    <w:rsid w:val="005D14C1"/>
    <w:rsid w:val="005D5AA5"/>
    <w:rsid w:val="005D6D38"/>
    <w:rsid w:val="005D7175"/>
    <w:rsid w:val="005E2143"/>
    <w:rsid w:val="005F1D48"/>
    <w:rsid w:val="0060027E"/>
    <w:rsid w:val="00610BC9"/>
    <w:rsid w:val="00611703"/>
    <w:rsid w:val="006133DF"/>
    <w:rsid w:val="006177D0"/>
    <w:rsid w:val="00617C45"/>
    <w:rsid w:val="00625039"/>
    <w:rsid w:val="00625D1D"/>
    <w:rsid w:val="0063000E"/>
    <w:rsid w:val="00632F87"/>
    <w:rsid w:val="006470FF"/>
    <w:rsid w:val="006471D1"/>
    <w:rsid w:val="0065238E"/>
    <w:rsid w:val="0065529B"/>
    <w:rsid w:val="006626F1"/>
    <w:rsid w:val="00664ED8"/>
    <w:rsid w:val="00667F79"/>
    <w:rsid w:val="00670E07"/>
    <w:rsid w:val="00675C10"/>
    <w:rsid w:val="006808E5"/>
    <w:rsid w:val="00694318"/>
    <w:rsid w:val="006A6EE0"/>
    <w:rsid w:val="006B0F3F"/>
    <w:rsid w:val="006B0FE1"/>
    <w:rsid w:val="006B14D1"/>
    <w:rsid w:val="006B7F7B"/>
    <w:rsid w:val="006C3285"/>
    <w:rsid w:val="006D0C09"/>
    <w:rsid w:val="006E3BCE"/>
    <w:rsid w:val="006E3E05"/>
    <w:rsid w:val="00700BD5"/>
    <w:rsid w:val="00707A0C"/>
    <w:rsid w:val="00722688"/>
    <w:rsid w:val="00752B73"/>
    <w:rsid w:val="00762CA7"/>
    <w:rsid w:val="007825B6"/>
    <w:rsid w:val="007906DD"/>
    <w:rsid w:val="007A34FC"/>
    <w:rsid w:val="007B143F"/>
    <w:rsid w:val="007B5241"/>
    <w:rsid w:val="007B7A0E"/>
    <w:rsid w:val="007C0576"/>
    <w:rsid w:val="007E50DE"/>
    <w:rsid w:val="00830905"/>
    <w:rsid w:val="00841374"/>
    <w:rsid w:val="008456EF"/>
    <w:rsid w:val="00853ABB"/>
    <w:rsid w:val="00854059"/>
    <w:rsid w:val="00867665"/>
    <w:rsid w:val="00872A19"/>
    <w:rsid w:val="00882891"/>
    <w:rsid w:val="00887B08"/>
    <w:rsid w:val="00891DB7"/>
    <w:rsid w:val="00893376"/>
    <w:rsid w:val="008A22C2"/>
    <w:rsid w:val="008A67C0"/>
    <w:rsid w:val="008B063B"/>
    <w:rsid w:val="008D1456"/>
    <w:rsid w:val="008D6D03"/>
    <w:rsid w:val="008E4DD0"/>
    <w:rsid w:val="008E6D3B"/>
    <w:rsid w:val="008F2333"/>
    <w:rsid w:val="008F356E"/>
    <w:rsid w:val="00900482"/>
    <w:rsid w:val="009009DC"/>
    <w:rsid w:val="00905A06"/>
    <w:rsid w:val="00914506"/>
    <w:rsid w:val="0091682C"/>
    <w:rsid w:val="00917D0A"/>
    <w:rsid w:val="00922A8D"/>
    <w:rsid w:val="0093260F"/>
    <w:rsid w:val="00940332"/>
    <w:rsid w:val="00945BCE"/>
    <w:rsid w:val="00947873"/>
    <w:rsid w:val="00971B1C"/>
    <w:rsid w:val="0098327A"/>
    <w:rsid w:val="009C1DDD"/>
    <w:rsid w:val="009E0274"/>
    <w:rsid w:val="009E28E9"/>
    <w:rsid w:val="009F4265"/>
    <w:rsid w:val="00A022EE"/>
    <w:rsid w:val="00A073CA"/>
    <w:rsid w:val="00A26606"/>
    <w:rsid w:val="00A278D7"/>
    <w:rsid w:val="00A30BC6"/>
    <w:rsid w:val="00A31581"/>
    <w:rsid w:val="00A3349F"/>
    <w:rsid w:val="00A429B6"/>
    <w:rsid w:val="00A47294"/>
    <w:rsid w:val="00A55870"/>
    <w:rsid w:val="00A6220A"/>
    <w:rsid w:val="00A64F58"/>
    <w:rsid w:val="00A659F3"/>
    <w:rsid w:val="00A81C26"/>
    <w:rsid w:val="00A86C3B"/>
    <w:rsid w:val="00AA3866"/>
    <w:rsid w:val="00AA5691"/>
    <w:rsid w:val="00AB0633"/>
    <w:rsid w:val="00AB5214"/>
    <w:rsid w:val="00AB7926"/>
    <w:rsid w:val="00AE2742"/>
    <w:rsid w:val="00AF383A"/>
    <w:rsid w:val="00B0393F"/>
    <w:rsid w:val="00B26170"/>
    <w:rsid w:val="00B26D15"/>
    <w:rsid w:val="00B3056D"/>
    <w:rsid w:val="00B3189E"/>
    <w:rsid w:val="00B320D9"/>
    <w:rsid w:val="00B62C2A"/>
    <w:rsid w:val="00B65537"/>
    <w:rsid w:val="00B70E10"/>
    <w:rsid w:val="00B74805"/>
    <w:rsid w:val="00B77A4E"/>
    <w:rsid w:val="00B81C6E"/>
    <w:rsid w:val="00B86A1B"/>
    <w:rsid w:val="00B86A78"/>
    <w:rsid w:val="00B9588A"/>
    <w:rsid w:val="00BA50FE"/>
    <w:rsid w:val="00BA5783"/>
    <w:rsid w:val="00BB0EE4"/>
    <w:rsid w:val="00BD5977"/>
    <w:rsid w:val="00BD5B40"/>
    <w:rsid w:val="00BE6645"/>
    <w:rsid w:val="00C04F6A"/>
    <w:rsid w:val="00C14D7D"/>
    <w:rsid w:val="00C22532"/>
    <w:rsid w:val="00C2459A"/>
    <w:rsid w:val="00C413FF"/>
    <w:rsid w:val="00C4346C"/>
    <w:rsid w:val="00C61143"/>
    <w:rsid w:val="00C62BFC"/>
    <w:rsid w:val="00C633F5"/>
    <w:rsid w:val="00C70094"/>
    <w:rsid w:val="00C70918"/>
    <w:rsid w:val="00C75100"/>
    <w:rsid w:val="00C759AC"/>
    <w:rsid w:val="00CA35F7"/>
    <w:rsid w:val="00CA4835"/>
    <w:rsid w:val="00CB1C6C"/>
    <w:rsid w:val="00CB1F0E"/>
    <w:rsid w:val="00CB7583"/>
    <w:rsid w:val="00CC0DF6"/>
    <w:rsid w:val="00CD24D3"/>
    <w:rsid w:val="00CE061D"/>
    <w:rsid w:val="00CE0FE6"/>
    <w:rsid w:val="00CE1A53"/>
    <w:rsid w:val="00CF0CA3"/>
    <w:rsid w:val="00CF26EF"/>
    <w:rsid w:val="00D03E5F"/>
    <w:rsid w:val="00D068A3"/>
    <w:rsid w:val="00D1198D"/>
    <w:rsid w:val="00D15DCE"/>
    <w:rsid w:val="00D23579"/>
    <w:rsid w:val="00D27973"/>
    <w:rsid w:val="00D32335"/>
    <w:rsid w:val="00D57322"/>
    <w:rsid w:val="00D77466"/>
    <w:rsid w:val="00D816FA"/>
    <w:rsid w:val="00D8398F"/>
    <w:rsid w:val="00D87B88"/>
    <w:rsid w:val="00D9414E"/>
    <w:rsid w:val="00D96A46"/>
    <w:rsid w:val="00DA7A0B"/>
    <w:rsid w:val="00DD1B18"/>
    <w:rsid w:val="00DE1D17"/>
    <w:rsid w:val="00DE42D0"/>
    <w:rsid w:val="00DE5273"/>
    <w:rsid w:val="00DF2F3F"/>
    <w:rsid w:val="00E06734"/>
    <w:rsid w:val="00E06ACA"/>
    <w:rsid w:val="00E06D4C"/>
    <w:rsid w:val="00E07043"/>
    <w:rsid w:val="00E15106"/>
    <w:rsid w:val="00E23958"/>
    <w:rsid w:val="00E57653"/>
    <w:rsid w:val="00E778AA"/>
    <w:rsid w:val="00E958BE"/>
    <w:rsid w:val="00EB53D5"/>
    <w:rsid w:val="00EB594E"/>
    <w:rsid w:val="00EB6F8A"/>
    <w:rsid w:val="00EC38B2"/>
    <w:rsid w:val="00EC44C8"/>
    <w:rsid w:val="00EC44C9"/>
    <w:rsid w:val="00EE4D37"/>
    <w:rsid w:val="00EE6DB4"/>
    <w:rsid w:val="00F01C5E"/>
    <w:rsid w:val="00F01C9A"/>
    <w:rsid w:val="00F15C6F"/>
    <w:rsid w:val="00F20CFD"/>
    <w:rsid w:val="00F260CD"/>
    <w:rsid w:val="00F32B1A"/>
    <w:rsid w:val="00F43DE0"/>
    <w:rsid w:val="00F66BDC"/>
    <w:rsid w:val="00F716E4"/>
    <w:rsid w:val="00F86699"/>
    <w:rsid w:val="00F954FF"/>
    <w:rsid w:val="00FA1A46"/>
    <w:rsid w:val="00FA1CB4"/>
    <w:rsid w:val="00FA2D17"/>
    <w:rsid w:val="00FA6DAF"/>
    <w:rsid w:val="00FB2109"/>
    <w:rsid w:val="00FB6DA4"/>
    <w:rsid w:val="00FC0CC9"/>
    <w:rsid w:val="00FC0D78"/>
    <w:rsid w:val="00FE48F2"/>
    <w:rsid w:val="00FF4D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46"/>
    <w:pPr>
      <w:spacing w:after="120" w:line="240" w:lineRule="auto"/>
      <w:jc w:val="both"/>
    </w:pPr>
    <w:rPr>
      <w:rFonts w:ascii="Arial" w:hAnsi="Arial"/>
      <w:sz w:val="24"/>
    </w:rPr>
  </w:style>
  <w:style w:type="paragraph" w:styleId="Ttulo1">
    <w:name w:val="heading 1"/>
    <w:basedOn w:val="Normal"/>
    <w:next w:val="Normal"/>
    <w:link w:val="Ttulo1Car"/>
    <w:autoRedefine/>
    <w:uiPriority w:val="9"/>
    <w:qFormat/>
    <w:rsid w:val="0036382D"/>
    <w:pPr>
      <w:keepNext/>
      <w:keepLines/>
      <w:pageBreakBefore/>
      <w:jc w:val="center"/>
      <w:outlineLvl w:val="0"/>
    </w:pPr>
    <w:rPr>
      <w:rFonts w:eastAsiaTheme="majorEastAsia" w:cstheme="majorBidi"/>
      <w:b/>
      <w:bCs/>
      <w:color w:val="000000" w:themeColor="text1"/>
      <w:szCs w:val="28"/>
      <w:shd w:val="clear" w:color="auto" w:fill="FFFFFF"/>
    </w:rPr>
  </w:style>
  <w:style w:type="paragraph" w:styleId="Ttulo2">
    <w:name w:val="heading 2"/>
    <w:basedOn w:val="Normal"/>
    <w:next w:val="Normal"/>
    <w:link w:val="Ttulo2Car"/>
    <w:autoRedefine/>
    <w:uiPriority w:val="9"/>
    <w:unhideWhenUsed/>
    <w:qFormat/>
    <w:rsid w:val="0036382D"/>
    <w:pPr>
      <w:keepNext/>
      <w:keepLines/>
      <w:jc w:val="left"/>
      <w:outlineLvl w:val="1"/>
    </w:pPr>
    <w:rPr>
      <w:rFonts w:eastAsiaTheme="majorEastAsia" w:cstheme="majorBidi"/>
      <w:color w:val="000000" w:themeColor="text1"/>
      <w:szCs w:val="26"/>
      <w:shd w:val="clear" w:color="auto" w:fill="FFFFFF"/>
      <w:lang w:val="es-AR"/>
    </w:rPr>
  </w:style>
  <w:style w:type="paragraph" w:styleId="Ttulo3">
    <w:name w:val="heading 3"/>
    <w:basedOn w:val="Normal"/>
    <w:link w:val="Ttulo3Car"/>
    <w:uiPriority w:val="9"/>
    <w:qFormat/>
    <w:rsid w:val="000A5F3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50F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0FE"/>
    <w:rPr>
      <w:rFonts w:ascii="Tahoma" w:hAnsi="Tahoma" w:cs="Tahoma"/>
      <w:sz w:val="16"/>
      <w:szCs w:val="16"/>
    </w:rPr>
  </w:style>
  <w:style w:type="character" w:styleId="Textoennegrita">
    <w:name w:val="Strong"/>
    <w:basedOn w:val="Fuentedeprrafopredeter"/>
    <w:uiPriority w:val="22"/>
    <w:qFormat/>
    <w:rsid w:val="00DE5273"/>
    <w:rPr>
      <w:b/>
      <w:bCs/>
    </w:rPr>
  </w:style>
  <w:style w:type="table" w:styleId="Tablaconcuadrcula">
    <w:name w:val="Table Grid"/>
    <w:basedOn w:val="Tablanormal"/>
    <w:uiPriority w:val="59"/>
    <w:rsid w:val="0084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
    <w:name w:val="Sombreado claro - Énfasis 11"/>
    <w:basedOn w:val="Tablanormal"/>
    <w:uiPriority w:val="60"/>
    <w:rsid w:val="00D5732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3Car">
    <w:name w:val="Título 3 Car"/>
    <w:basedOn w:val="Fuentedeprrafopredeter"/>
    <w:link w:val="Ttulo3"/>
    <w:uiPriority w:val="9"/>
    <w:rsid w:val="000A5F31"/>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unhideWhenUsed/>
    <w:rsid w:val="000A5F31"/>
    <w:rPr>
      <w:color w:val="0000FF"/>
      <w:u w:val="single"/>
    </w:rPr>
  </w:style>
  <w:style w:type="paragraph" w:styleId="Prrafodelista">
    <w:name w:val="List Paragraph"/>
    <w:basedOn w:val="Normal"/>
    <w:uiPriority w:val="34"/>
    <w:qFormat/>
    <w:rsid w:val="006A6EE0"/>
    <w:pPr>
      <w:spacing w:after="160" w:line="259" w:lineRule="auto"/>
      <w:ind w:left="720"/>
      <w:contextualSpacing/>
    </w:pPr>
    <w:rPr>
      <w:lang w:val="es-ES"/>
    </w:rPr>
  </w:style>
  <w:style w:type="paragraph" w:customStyle="1" w:styleId="Pa25">
    <w:name w:val="Pa25"/>
    <w:basedOn w:val="Normal"/>
    <w:next w:val="Normal"/>
    <w:uiPriority w:val="99"/>
    <w:rsid w:val="006A6EE0"/>
    <w:pPr>
      <w:autoSpaceDE w:val="0"/>
      <w:autoSpaceDN w:val="0"/>
      <w:adjustRightInd w:val="0"/>
      <w:spacing w:after="0" w:line="161" w:lineRule="atLeast"/>
    </w:pPr>
    <w:rPr>
      <w:rFonts w:ascii="Helvetica" w:hAnsi="Helvetica"/>
      <w:szCs w:val="24"/>
    </w:rPr>
  </w:style>
  <w:style w:type="paragraph" w:styleId="Textonotapie">
    <w:name w:val="footnote text"/>
    <w:basedOn w:val="Normal"/>
    <w:link w:val="TextonotapieCar"/>
    <w:uiPriority w:val="99"/>
    <w:unhideWhenUsed/>
    <w:rsid w:val="006A6EE0"/>
    <w:pPr>
      <w:spacing w:after="0"/>
    </w:pPr>
    <w:rPr>
      <w:sz w:val="20"/>
      <w:szCs w:val="20"/>
    </w:rPr>
  </w:style>
  <w:style w:type="character" w:customStyle="1" w:styleId="TextonotapieCar">
    <w:name w:val="Texto nota pie Car"/>
    <w:basedOn w:val="Fuentedeprrafopredeter"/>
    <w:link w:val="Textonotapie"/>
    <w:uiPriority w:val="99"/>
    <w:rsid w:val="006A6EE0"/>
    <w:rPr>
      <w:sz w:val="20"/>
      <w:szCs w:val="20"/>
    </w:rPr>
  </w:style>
  <w:style w:type="character" w:styleId="Refdenotaalpie">
    <w:name w:val="footnote reference"/>
    <w:basedOn w:val="Fuentedeprrafopredeter"/>
    <w:uiPriority w:val="99"/>
    <w:semiHidden/>
    <w:unhideWhenUsed/>
    <w:rsid w:val="006A6EE0"/>
    <w:rPr>
      <w:vertAlign w:val="superscript"/>
    </w:rPr>
  </w:style>
  <w:style w:type="character" w:customStyle="1" w:styleId="Ttulo2Car">
    <w:name w:val="Título 2 Car"/>
    <w:basedOn w:val="Fuentedeprrafopredeter"/>
    <w:link w:val="Ttulo2"/>
    <w:uiPriority w:val="9"/>
    <w:rsid w:val="0036382D"/>
    <w:rPr>
      <w:rFonts w:ascii="Arial" w:eastAsiaTheme="majorEastAsia" w:hAnsi="Arial" w:cstheme="majorBidi"/>
      <w:color w:val="000000" w:themeColor="text1"/>
      <w:sz w:val="24"/>
      <w:szCs w:val="26"/>
      <w:lang w:val="es-AR"/>
    </w:rPr>
  </w:style>
  <w:style w:type="table" w:styleId="Cuadrculaclara-nfasis6">
    <w:name w:val="Light Grid Accent 6"/>
    <w:basedOn w:val="Tablanormal"/>
    <w:uiPriority w:val="62"/>
    <w:rsid w:val="00397CE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Sinespaciado">
    <w:name w:val="No Spacing"/>
    <w:link w:val="SinespaciadoCar"/>
    <w:uiPriority w:val="1"/>
    <w:qFormat/>
    <w:rsid w:val="00397CE6"/>
    <w:pPr>
      <w:spacing w:after="0" w:line="240" w:lineRule="auto"/>
    </w:pPr>
  </w:style>
  <w:style w:type="character" w:customStyle="1" w:styleId="SinespaciadoCar">
    <w:name w:val="Sin espaciado Car"/>
    <w:basedOn w:val="Fuentedeprrafopredeter"/>
    <w:link w:val="Sinespaciado"/>
    <w:uiPriority w:val="1"/>
    <w:rsid w:val="00397CE6"/>
    <w:rPr>
      <w:rFonts w:eastAsiaTheme="minorEastAsia"/>
      <w:lang w:eastAsia="es-CO"/>
    </w:rPr>
  </w:style>
  <w:style w:type="character" w:customStyle="1" w:styleId="apple-converted-space">
    <w:name w:val="apple-converted-space"/>
    <w:basedOn w:val="Fuentedeprrafopredeter"/>
    <w:rsid w:val="006B7F7B"/>
  </w:style>
  <w:style w:type="paragraph" w:customStyle="1" w:styleId="ecxp1">
    <w:name w:val="ecxp1"/>
    <w:basedOn w:val="Normal"/>
    <w:rsid w:val="006B7F7B"/>
    <w:pPr>
      <w:spacing w:before="100" w:beforeAutospacing="1" w:after="100" w:afterAutospacing="1"/>
    </w:pPr>
    <w:rPr>
      <w:rFonts w:ascii="Times New Roman" w:eastAsia="Times New Roman" w:hAnsi="Times New Roman" w:cs="Times New Roman"/>
      <w:szCs w:val="24"/>
    </w:rPr>
  </w:style>
  <w:style w:type="character" w:customStyle="1" w:styleId="ecxs1">
    <w:name w:val="ecxs1"/>
    <w:basedOn w:val="Fuentedeprrafopredeter"/>
    <w:rsid w:val="006B7F7B"/>
  </w:style>
  <w:style w:type="character" w:customStyle="1" w:styleId="ecxs3">
    <w:name w:val="ecxs3"/>
    <w:basedOn w:val="Fuentedeprrafopredeter"/>
    <w:rsid w:val="006B7F7B"/>
  </w:style>
  <w:style w:type="character" w:customStyle="1" w:styleId="ecxapple-converted-space">
    <w:name w:val="ecxapple-converted-space"/>
    <w:basedOn w:val="Fuentedeprrafopredeter"/>
    <w:rsid w:val="006B7F7B"/>
  </w:style>
  <w:style w:type="character" w:customStyle="1" w:styleId="ecxs4">
    <w:name w:val="ecxs4"/>
    <w:basedOn w:val="Fuentedeprrafopredeter"/>
    <w:rsid w:val="006B7F7B"/>
  </w:style>
  <w:style w:type="character" w:customStyle="1" w:styleId="ecxs5">
    <w:name w:val="ecxs5"/>
    <w:basedOn w:val="Fuentedeprrafopredeter"/>
    <w:rsid w:val="006B7F7B"/>
  </w:style>
  <w:style w:type="paragraph" w:styleId="Encabezado">
    <w:name w:val="header"/>
    <w:basedOn w:val="Normal"/>
    <w:link w:val="EncabezadoCar"/>
    <w:uiPriority w:val="99"/>
    <w:unhideWhenUsed/>
    <w:rsid w:val="00617C45"/>
    <w:pPr>
      <w:tabs>
        <w:tab w:val="center" w:pos="4419"/>
        <w:tab w:val="right" w:pos="8838"/>
      </w:tabs>
      <w:spacing w:after="0"/>
    </w:pPr>
  </w:style>
  <w:style w:type="character" w:customStyle="1" w:styleId="EncabezadoCar">
    <w:name w:val="Encabezado Car"/>
    <w:basedOn w:val="Fuentedeprrafopredeter"/>
    <w:link w:val="Encabezado"/>
    <w:uiPriority w:val="99"/>
    <w:rsid w:val="00617C45"/>
  </w:style>
  <w:style w:type="paragraph" w:styleId="Piedepgina">
    <w:name w:val="footer"/>
    <w:basedOn w:val="Normal"/>
    <w:link w:val="PiedepginaCar"/>
    <w:uiPriority w:val="99"/>
    <w:unhideWhenUsed/>
    <w:rsid w:val="00617C45"/>
    <w:pPr>
      <w:tabs>
        <w:tab w:val="center" w:pos="4419"/>
        <w:tab w:val="right" w:pos="8838"/>
      </w:tabs>
      <w:spacing w:after="0"/>
    </w:pPr>
  </w:style>
  <w:style w:type="character" w:customStyle="1" w:styleId="PiedepginaCar">
    <w:name w:val="Pie de página Car"/>
    <w:basedOn w:val="Fuentedeprrafopredeter"/>
    <w:link w:val="Piedepgina"/>
    <w:uiPriority w:val="99"/>
    <w:rsid w:val="00617C45"/>
  </w:style>
  <w:style w:type="character" w:customStyle="1" w:styleId="Ttulo1Car">
    <w:name w:val="Título 1 Car"/>
    <w:basedOn w:val="Fuentedeprrafopredeter"/>
    <w:link w:val="Ttulo1"/>
    <w:uiPriority w:val="9"/>
    <w:rsid w:val="0036382D"/>
    <w:rPr>
      <w:rFonts w:ascii="Arial" w:eastAsiaTheme="majorEastAsia" w:hAnsi="Arial" w:cstheme="majorBidi"/>
      <w:b/>
      <w:bCs/>
      <w:color w:val="000000" w:themeColor="text1"/>
      <w:sz w:val="24"/>
      <w:szCs w:val="28"/>
    </w:rPr>
  </w:style>
  <w:style w:type="paragraph" w:styleId="TtulodeTDC">
    <w:name w:val="TOC Heading"/>
    <w:basedOn w:val="Ttulo1"/>
    <w:next w:val="Normal"/>
    <w:uiPriority w:val="39"/>
    <w:unhideWhenUsed/>
    <w:qFormat/>
    <w:rsid w:val="00B26D15"/>
    <w:pPr>
      <w:outlineLvl w:val="9"/>
    </w:pPr>
  </w:style>
  <w:style w:type="paragraph" w:styleId="TDC2">
    <w:name w:val="toc 2"/>
    <w:basedOn w:val="Normal"/>
    <w:next w:val="Normal"/>
    <w:autoRedefine/>
    <w:uiPriority w:val="39"/>
    <w:unhideWhenUsed/>
    <w:qFormat/>
    <w:rsid w:val="00B26D15"/>
    <w:pPr>
      <w:spacing w:after="100"/>
      <w:ind w:left="220"/>
    </w:pPr>
  </w:style>
  <w:style w:type="paragraph" w:styleId="TDC1">
    <w:name w:val="toc 1"/>
    <w:basedOn w:val="Normal"/>
    <w:next w:val="Normal"/>
    <w:autoRedefine/>
    <w:uiPriority w:val="39"/>
    <w:unhideWhenUsed/>
    <w:qFormat/>
    <w:rsid w:val="00B26D15"/>
    <w:pPr>
      <w:spacing w:after="100"/>
    </w:pPr>
  </w:style>
  <w:style w:type="paragraph" w:styleId="TDC3">
    <w:name w:val="toc 3"/>
    <w:basedOn w:val="Normal"/>
    <w:next w:val="Normal"/>
    <w:autoRedefine/>
    <w:uiPriority w:val="39"/>
    <w:unhideWhenUsed/>
    <w:qFormat/>
    <w:rsid w:val="00B26D15"/>
    <w:pPr>
      <w:spacing w:after="100"/>
      <w:ind w:left="440"/>
    </w:pPr>
  </w:style>
  <w:style w:type="paragraph" w:styleId="Textonotaalfinal">
    <w:name w:val="endnote text"/>
    <w:basedOn w:val="Normal"/>
    <w:link w:val="TextonotaalfinalCar"/>
    <w:uiPriority w:val="99"/>
    <w:semiHidden/>
    <w:unhideWhenUsed/>
    <w:rsid w:val="00B86A78"/>
    <w:pPr>
      <w:spacing w:after="0"/>
    </w:pPr>
    <w:rPr>
      <w:sz w:val="20"/>
      <w:szCs w:val="20"/>
    </w:rPr>
  </w:style>
  <w:style w:type="character" w:customStyle="1" w:styleId="TextonotaalfinalCar">
    <w:name w:val="Texto nota al final Car"/>
    <w:basedOn w:val="Fuentedeprrafopredeter"/>
    <w:link w:val="Textonotaalfinal"/>
    <w:uiPriority w:val="99"/>
    <w:semiHidden/>
    <w:rsid w:val="00B86A78"/>
    <w:rPr>
      <w:sz w:val="20"/>
      <w:szCs w:val="20"/>
    </w:rPr>
  </w:style>
  <w:style w:type="character" w:styleId="Refdenotaalfinal">
    <w:name w:val="endnote reference"/>
    <w:basedOn w:val="Fuentedeprrafopredeter"/>
    <w:uiPriority w:val="99"/>
    <w:semiHidden/>
    <w:unhideWhenUsed/>
    <w:rsid w:val="00B86A78"/>
    <w:rPr>
      <w:vertAlign w:val="superscript"/>
    </w:rPr>
  </w:style>
  <w:style w:type="paragraph" w:customStyle="1" w:styleId="trab">
    <w:name w:val="trab"/>
    <w:basedOn w:val="Ttulo1"/>
    <w:link w:val="trabCar"/>
    <w:qFormat/>
    <w:rsid w:val="00B86A78"/>
    <w:rPr>
      <w:rFonts w:cs="Arial"/>
      <w:szCs w:val="24"/>
    </w:rPr>
  </w:style>
  <w:style w:type="character" w:customStyle="1" w:styleId="trabCar">
    <w:name w:val="trab Car"/>
    <w:basedOn w:val="Ttulo1Car"/>
    <w:link w:val="trab"/>
    <w:rsid w:val="00B86A78"/>
    <w:rPr>
      <w:rFonts w:ascii="Arial" w:eastAsiaTheme="majorEastAsia" w:hAnsi="Arial" w:cs="Arial"/>
      <w:b/>
      <w:b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A46"/>
    <w:pPr>
      <w:spacing w:after="120" w:line="240" w:lineRule="auto"/>
      <w:jc w:val="both"/>
    </w:pPr>
    <w:rPr>
      <w:rFonts w:ascii="Arial" w:hAnsi="Arial"/>
      <w:sz w:val="24"/>
    </w:rPr>
  </w:style>
  <w:style w:type="paragraph" w:styleId="Ttulo1">
    <w:name w:val="heading 1"/>
    <w:basedOn w:val="Normal"/>
    <w:next w:val="Normal"/>
    <w:link w:val="Ttulo1Car"/>
    <w:autoRedefine/>
    <w:uiPriority w:val="9"/>
    <w:qFormat/>
    <w:rsid w:val="0036382D"/>
    <w:pPr>
      <w:keepNext/>
      <w:keepLines/>
      <w:pageBreakBefore/>
      <w:jc w:val="center"/>
      <w:outlineLvl w:val="0"/>
    </w:pPr>
    <w:rPr>
      <w:rFonts w:eastAsiaTheme="majorEastAsia" w:cstheme="majorBidi"/>
      <w:b/>
      <w:bCs/>
      <w:color w:val="000000" w:themeColor="text1"/>
      <w:szCs w:val="28"/>
      <w:shd w:val="clear" w:color="auto" w:fill="FFFFFF"/>
    </w:rPr>
  </w:style>
  <w:style w:type="paragraph" w:styleId="Ttulo2">
    <w:name w:val="heading 2"/>
    <w:basedOn w:val="Normal"/>
    <w:next w:val="Normal"/>
    <w:link w:val="Ttulo2Car"/>
    <w:autoRedefine/>
    <w:uiPriority w:val="9"/>
    <w:unhideWhenUsed/>
    <w:qFormat/>
    <w:rsid w:val="0036382D"/>
    <w:pPr>
      <w:keepNext/>
      <w:keepLines/>
      <w:jc w:val="left"/>
      <w:outlineLvl w:val="1"/>
    </w:pPr>
    <w:rPr>
      <w:rFonts w:eastAsiaTheme="majorEastAsia" w:cstheme="majorBidi"/>
      <w:color w:val="000000" w:themeColor="text1"/>
      <w:szCs w:val="26"/>
      <w:shd w:val="clear" w:color="auto" w:fill="FFFFFF"/>
      <w:lang w:val="es-AR"/>
    </w:rPr>
  </w:style>
  <w:style w:type="paragraph" w:styleId="Ttulo3">
    <w:name w:val="heading 3"/>
    <w:basedOn w:val="Normal"/>
    <w:link w:val="Ttulo3Car"/>
    <w:uiPriority w:val="9"/>
    <w:qFormat/>
    <w:rsid w:val="000A5F3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50F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0FE"/>
    <w:rPr>
      <w:rFonts w:ascii="Tahoma" w:hAnsi="Tahoma" w:cs="Tahoma"/>
      <w:sz w:val="16"/>
      <w:szCs w:val="16"/>
    </w:rPr>
  </w:style>
  <w:style w:type="character" w:styleId="Textoennegrita">
    <w:name w:val="Strong"/>
    <w:basedOn w:val="Fuentedeprrafopredeter"/>
    <w:uiPriority w:val="22"/>
    <w:qFormat/>
    <w:rsid w:val="00DE5273"/>
    <w:rPr>
      <w:b/>
      <w:bCs/>
    </w:rPr>
  </w:style>
  <w:style w:type="table" w:styleId="Tablaconcuadrcula">
    <w:name w:val="Table Grid"/>
    <w:basedOn w:val="Tablanormal"/>
    <w:uiPriority w:val="59"/>
    <w:rsid w:val="0084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
    <w:name w:val="Sombreado claro - Énfasis 11"/>
    <w:basedOn w:val="Tablanormal"/>
    <w:uiPriority w:val="60"/>
    <w:rsid w:val="00D5732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3Car">
    <w:name w:val="Título 3 Car"/>
    <w:basedOn w:val="Fuentedeprrafopredeter"/>
    <w:link w:val="Ttulo3"/>
    <w:uiPriority w:val="9"/>
    <w:rsid w:val="000A5F31"/>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unhideWhenUsed/>
    <w:rsid w:val="000A5F31"/>
    <w:rPr>
      <w:color w:val="0000FF"/>
      <w:u w:val="single"/>
    </w:rPr>
  </w:style>
  <w:style w:type="paragraph" w:styleId="Prrafodelista">
    <w:name w:val="List Paragraph"/>
    <w:basedOn w:val="Normal"/>
    <w:uiPriority w:val="34"/>
    <w:qFormat/>
    <w:rsid w:val="006A6EE0"/>
    <w:pPr>
      <w:spacing w:after="160" w:line="259" w:lineRule="auto"/>
      <w:ind w:left="720"/>
      <w:contextualSpacing/>
    </w:pPr>
    <w:rPr>
      <w:lang w:val="es-ES"/>
    </w:rPr>
  </w:style>
  <w:style w:type="paragraph" w:customStyle="1" w:styleId="Pa25">
    <w:name w:val="Pa25"/>
    <w:basedOn w:val="Normal"/>
    <w:next w:val="Normal"/>
    <w:uiPriority w:val="99"/>
    <w:rsid w:val="006A6EE0"/>
    <w:pPr>
      <w:autoSpaceDE w:val="0"/>
      <w:autoSpaceDN w:val="0"/>
      <w:adjustRightInd w:val="0"/>
      <w:spacing w:after="0" w:line="161" w:lineRule="atLeast"/>
    </w:pPr>
    <w:rPr>
      <w:rFonts w:ascii="Helvetica" w:hAnsi="Helvetica"/>
      <w:szCs w:val="24"/>
    </w:rPr>
  </w:style>
  <w:style w:type="paragraph" w:styleId="Textonotapie">
    <w:name w:val="footnote text"/>
    <w:basedOn w:val="Normal"/>
    <w:link w:val="TextonotapieCar"/>
    <w:uiPriority w:val="99"/>
    <w:unhideWhenUsed/>
    <w:rsid w:val="006A6EE0"/>
    <w:pPr>
      <w:spacing w:after="0"/>
    </w:pPr>
    <w:rPr>
      <w:sz w:val="20"/>
      <w:szCs w:val="20"/>
    </w:rPr>
  </w:style>
  <w:style w:type="character" w:customStyle="1" w:styleId="TextonotapieCar">
    <w:name w:val="Texto nota pie Car"/>
    <w:basedOn w:val="Fuentedeprrafopredeter"/>
    <w:link w:val="Textonotapie"/>
    <w:uiPriority w:val="99"/>
    <w:rsid w:val="006A6EE0"/>
    <w:rPr>
      <w:sz w:val="20"/>
      <w:szCs w:val="20"/>
    </w:rPr>
  </w:style>
  <w:style w:type="character" w:styleId="Refdenotaalpie">
    <w:name w:val="footnote reference"/>
    <w:basedOn w:val="Fuentedeprrafopredeter"/>
    <w:uiPriority w:val="99"/>
    <w:semiHidden/>
    <w:unhideWhenUsed/>
    <w:rsid w:val="006A6EE0"/>
    <w:rPr>
      <w:vertAlign w:val="superscript"/>
    </w:rPr>
  </w:style>
  <w:style w:type="character" w:customStyle="1" w:styleId="Ttulo2Car">
    <w:name w:val="Título 2 Car"/>
    <w:basedOn w:val="Fuentedeprrafopredeter"/>
    <w:link w:val="Ttulo2"/>
    <w:uiPriority w:val="9"/>
    <w:rsid w:val="0036382D"/>
    <w:rPr>
      <w:rFonts w:ascii="Arial" w:eastAsiaTheme="majorEastAsia" w:hAnsi="Arial" w:cstheme="majorBidi"/>
      <w:color w:val="000000" w:themeColor="text1"/>
      <w:sz w:val="24"/>
      <w:szCs w:val="26"/>
      <w:lang w:val="es-AR"/>
    </w:rPr>
  </w:style>
  <w:style w:type="table" w:styleId="Cuadrculaclara-nfasis6">
    <w:name w:val="Light Grid Accent 6"/>
    <w:basedOn w:val="Tablanormal"/>
    <w:uiPriority w:val="62"/>
    <w:rsid w:val="00397CE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Sinespaciado">
    <w:name w:val="No Spacing"/>
    <w:link w:val="SinespaciadoCar"/>
    <w:uiPriority w:val="1"/>
    <w:qFormat/>
    <w:rsid w:val="00397CE6"/>
    <w:pPr>
      <w:spacing w:after="0" w:line="240" w:lineRule="auto"/>
    </w:pPr>
  </w:style>
  <w:style w:type="character" w:customStyle="1" w:styleId="SinespaciadoCar">
    <w:name w:val="Sin espaciado Car"/>
    <w:basedOn w:val="Fuentedeprrafopredeter"/>
    <w:link w:val="Sinespaciado"/>
    <w:uiPriority w:val="1"/>
    <w:rsid w:val="00397CE6"/>
    <w:rPr>
      <w:rFonts w:eastAsiaTheme="minorEastAsia"/>
      <w:lang w:eastAsia="es-CO"/>
    </w:rPr>
  </w:style>
  <w:style w:type="character" w:customStyle="1" w:styleId="apple-converted-space">
    <w:name w:val="apple-converted-space"/>
    <w:basedOn w:val="Fuentedeprrafopredeter"/>
    <w:rsid w:val="006B7F7B"/>
  </w:style>
  <w:style w:type="paragraph" w:customStyle="1" w:styleId="ecxp1">
    <w:name w:val="ecxp1"/>
    <w:basedOn w:val="Normal"/>
    <w:rsid w:val="006B7F7B"/>
    <w:pPr>
      <w:spacing w:before="100" w:beforeAutospacing="1" w:after="100" w:afterAutospacing="1"/>
    </w:pPr>
    <w:rPr>
      <w:rFonts w:ascii="Times New Roman" w:eastAsia="Times New Roman" w:hAnsi="Times New Roman" w:cs="Times New Roman"/>
      <w:szCs w:val="24"/>
    </w:rPr>
  </w:style>
  <w:style w:type="character" w:customStyle="1" w:styleId="ecxs1">
    <w:name w:val="ecxs1"/>
    <w:basedOn w:val="Fuentedeprrafopredeter"/>
    <w:rsid w:val="006B7F7B"/>
  </w:style>
  <w:style w:type="character" w:customStyle="1" w:styleId="ecxs3">
    <w:name w:val="ecxs3"/>
    <w:basedOn w:val="Fuentedeprrafopredeter"/>
    <w:rsid w:val="006B7F7B"/>
  </w:style>
  <w:style w:type="character" w:customStyle="1" w:styleId="ecxapple-converted-space">
    <w:name w:val="ecxapple-converted-space"/>
    <w:basedOn w:val="Fuentedeprrafopredeter"/>
    <w:rsid w:val="006B7F7B"/>
  </w:style>
  <w:style w:type="character" w:customStyle="1" w:styleId="ecxs4">
    <w:name w:val="ecxs4"/>
    <w:basedOn w:val="Fuentedeprrafopredeter"/>
    <w:rsid w:val="006B7F7B"/>
  </w:style>
  <w:style w:type="character" w:customStyle="1" w:styleId="ecxs5">
    <w:name w:val="ecxs5"/>
    <w:basedOn w:val="Fuentedeprrafopredeter"/>
    <w:rsid w:val="006B7F7B"/>
  </w:style>
  <w:style w:type="paragraph" w:styleId="Encabezado">
    <w:name w:val="header"/>
    <w:basedOn w:val="Normal"/>
    <w:link w:val="EncabezadoCar"/>
    <w:uiPriority w:val="99"/>
    <w:unhideWhenUsed/>
    <w:rsid w:val="00617C45"/>
    <w:pPr>
      <w:tabs>
        <w:tab w:val="center" w:pos="4419"/>
        <w:tab w:val="right" w:pos="8838"/>
      </w:tabs>
      <w:spacing w:after="0"/>
    </w:pPr>
  </w:style>
  <w:style w:type="character" w:customStyle="1" w:styleId="EncabezadoCar">
    <w:name w:val="Encabezado Car"/>
    <w:basedOn w:val="Fuentedeprrafopredeter"/>
    <w:link w:val="Encabezado"/>
    <w:uiPriority w:val="99"/>
    <w:rsid w:val="00617C45"/>
  </w:style>
  <w:style w:type="paragraph" w:styleId="Piedepgina">
    <w:name w:val="footer"/>
    <w:basedOn w:val="Normal"/>
    <w:link w:val="PiedepginaCar"/>
    <w:uiPriority w:val="99"/>
    <w:unhideWhenUsed/>
    <w:rsid w:val="00617C45"/>
    <w:pPr>
      <w:tabs>
        <w:tab w:val="center" w:pos="4419"/>
        <w:tab w:val="right" w:pos="8838"/>
      </w:tabs>
      <w:spacing w:after="0"/>
    </w:pPr>
  </w:style>
  <w:style w:type="character" w:customStyle="1" w:styleId="PiedepginaCar">
    <w:name w:val="Pie de página Car"/>
    <w:basedOn w:val="Fuentedeprrafopredeter"/>
    <w:link w:val="Piedepgina"/>
    <w:uiPriority w:val="99"/>
    <w:rsid w:val="00617C45"/>
  </w:style>
  <w:style w:type="character" w:customStyle="1" w:styleId="Ttulo1Car">
    <w:name w:val="Título 1 Car"/>
    <w:basedOn w:val="Fuentedeprrafopredeter"/>
    <w:link w:val="Ttulo1"/>
    <w:uiPriority w:val="9"/>
    <w:rsid w:val="0036382D"/>
    <w:rPr>
      <w:rFonts w:ascii="Arial" w:eastAsiaTheme="majorEastAsia" w:hAnsi="Arial" w:cstheme="majorBidi"/>
      <w:b/>
      <w:bCs/>
      <w:color w:val="000000" w:themeColor="text1"/>
      <w:sz w:val="24"/>
      <w:szCs w:val="28"/>
    </w:rPr>
  </w:style>
  <w:style w:type="paragraph" w:styleId="TtulodeTDC">
    <w:name w:val="TOC Heading"/>
    <w:basedOn w:val="Ttulo1"/>
    <w:next w:val="Normal"/>
    <w:uiPriority w:val="39"/>
    <w:unhideWhenUsed/>
    <w:qFormat/>
    <w:rsid w:val="00B26D15"/>
    <w:pPr>
      <w:outlineLvl w:val="9"/>
    </w:pPr>
  </w:style>
  <w:style w:type="paragraph" w:styleId="TDC2">
    <w:name w:val="toc 2"/>
    <w:basedOn w:val="Normal"/>
    <w:next w:val="Normal"/>
    <w:autoRedefine/>
    <w:uiPriority w:val="39"/>
    <w:unhideWhenUsed/>
    <w:qFormat/>
    <w:rsid w:val="00B26D15"/>
    <w:pPr>
      <w:spacing w:after="100"/>
      <w:ind w:left="220"/>
    </w:pPr>
  </w:style>
  <w:style w:type="paragraph" w:styleId="TDC1">
    <w:name w:val="toc 1"/>
    <w:basedOn w:val="Normal"/>
    <w:next w:val="Normal"/>
    <w:autoRedefine/>
    <w:uiPriority w:val="39"/>
    <w:unhideWhenUsed/>
    <w:qFormat/>
    <w:rsid w:val="00B26D15"/>
    <w:pPr>
      <w:spacing w:after="100"/>
    </w:pPr>
  </w:style>
  <w:style w:type="paragraph" w:styleId="TDC3">
    <w:name w:val="toc 3"/>
    <w:basedOn w:val="Normal"/>
    <w:next w:val="Normal"/>
    <w:autoRedefine/>
    <w:uiPriority w:val="39"/>
    <w:unhideWhenUsed/>
    <w:qFormat/>
    <w:rsid w:val="00B26D15"/>
    <w:pPr>
      <w:spacing w:after="100"/>
      <w:ind w:left="440"/>
    </w:pPr>
  </w:style>
  <w:style w:type="paragraph" w:styleId="Textonotaalfinal">
    <w:name w:val="endnote text"/>
    <w:basedOn w:val="Normal"/>
    <w:link w:val="TextonotaalfinalCar"/>
    <w:uiPriority w:val="99"/>
    <w:semiHidden/>
    <w:unhideWhenUsed/>
    <w:rsid w:val="00B86A78"/>
    <w:pPr>
      <w:spacing w:after="0"/>
    </w:pPr>
    <w:rPr>
      <w:sz w:val="20"/>
      <w:szCs w:val="20"/>
    </w:rPr>
  </w:style>
  <w:style w:type="character" w:customStyle="1" w:styleId="TextonotaalfinalCar">
    <w:name w:val="Texto nota al final Car"/>
    <w:basedOn w:val="Fuentedeprrafopredeter"/>
    <w:link w:val="Textonotaalfinal"/>
    <w:uiPriority w:val="99"/>
    <w:semiHidden/>
    <w:rsid w:val="00B86A78"/>
    <w:rPr>
      <w:sz w:val="20"/>
      <w:szCs w:val="20"/>
    </w:rPr>
  </w:style>
  <w:style w:type="character" w:styleId="Refdenotaalfinal">
    <w:name w:val="endnote reference"/>
    <w:basedOn w:val="Fuentedeprrafopredeter"/>
    <w:uiPriority w:val="99"/>
    <w:semiHidden/>
    <w:unhideWhenUsed/>
    <w:rsid w:val="00B86A78"/>
    <w:rPr>
      <w:vertAlign w:val="superscript"/>
    </w:rPr>
  </w:style>
  <w:style w:type="paragraph" w:customStyle="1" w:styleId="trab">
    <w:name w:val="trab"/>
    <w:basedOn w:val="Ttulo1"/>
    <w:link w:val="trabCar"/>
    <w:qFormat/>
    <w:rsid w:val="00B86A78"/>
    <w:rPr>
      <w:rFonts w:cs="Arial"/>
      <w:szCs w:val="24"/>
    </w:rPr>
  </w:style>
  <w:style w:type="character" w:customStyle="1" w:styleId="trabCar">
    <w:name w:val="trab Car"/>
    <w:basedOn w:val="Ttulo1Car"/>
    <w:link w:val="trab"/>
    <w:rsid w:val="00B86A78"/>
    <w:rPr>
      <w:rFonts w:ascii="Arial" w:eastAsiaTheme="majorEastAsia"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8718">
      <w:bodyDiv w:val="1"/>
      <w:marLeft w:val="0"/>
      <w:marRight w:val="0"/>
      <w:marTop w:val="0"/>
      <w:marBottom w:val="0"/>
      <w:divBdr>
        <w:top w:val="none" w:sz="0" w:space="0" w:color="auto"/>
        <w:left w:val="none" w:sz="0" w:space="0" w:color="auto"/>
        <w:bottom w:val="none" w:sz="0" w:space="0" w:color="auto"/>
        <w:right w:val="none" w:sz="0" w:space="0" w:color="auto"/>
      </w:divBdr>
    </w:div>
    <w:div w:id="122889060">
      <w:bodyDiv w:val="1"/>
      <w:marLeft w:val="0"/>
      <w:marRight w:val="0"/>
      <w:marTop w:val="0"/>
      <w:marBottom w:val="0"/>
      <w:divBdr>
        <w:top w:val="none" w:sz="0" w:space="0" w:color="auto"/>
        <w:left w:val="none" w:sz="0" w:space="0" w:color="auto"/>
        <w:bottom w:val="none" w:sz="0" w:space="0" w:color="auto"/>
        <w:right w:val="none" w:sz="0" w:space="0" w:color="auto"/>
      </w:divBdr>
    </w:div>
    <w:div w:id="224950970">
      <w:bodyDiv w:val="1"/>
      <w:marLeft w:val="0"/>
      <w:marRight w:val="0"/>
      <w:marTop w:val="0"/>
      <w:marBottom w:val="0"/>
      <w:divBdr>
        <w:top w:val="none" w:sz="0" w:space="0" w:color="auto"/>
        <w:left w:val="none" w:sz="0" w:space="0" w:color="auto"/>
        <w:bottom w:val="none" w:sz="0" w:space="0" w:color="auto"/>
        <w:right w:val="none" w:sz="0" w:space="0" w:color="auto"/>
      </w:divBdr>
    </w:div>
    <w:div w:id="335226962">
      <w:bodyDiv w:val="1"/>
      <w:marLeft w:val="0"/>
      <w:marRight w:val="0"/>
      <w:marTop w:val="0"/>
      <w:marBottom w:val="0"/>
      <w:divBdr>
        <w:top w:val="none" w:sz="0" w:space="0" w:color="auto"/>
        <w:left w:val="none" w:sz="0" w:space="0" w:color="auto"/>
        <w:bottom w:val="none" w:sz="0" w:space="0" w:color="auto"/>
        <w:right w:val="none" w:sz="0" w:space="0" w:color="auto"/>
      </w:divBdr>
    </w:div>
    <w:div w:id="364521119">
      <w:bodyDiv w:val="1"/>
      <w:marLeft w:val="0"/>
      <w:marRight w:val="0"/>
      <w:marTop w:val="0"/>
      <w:marBottom w:val="0"/>
      <w:divBdr>
        <w:top w:val="none" w:sz="0" w:space="0" w:color="auto"/>
        <w:left w:val="none" w:sz="0" w:space="0" w:color="auto"/>
        <w:bottom w:val="none" w:sz="0" w:space="0" w:color="auto"/>
        <w:right w:val="none" w:sz="0" w:space="0" w:color="auto"/>
      </w:divBdr>
    </w:div>
    <w:div w:id="446123790">
      <w:bodyDiv w:val="1"/>
      <w:marLeft w:val="0"/>
      <w:marRight w:val="0"/>
      <w:marTop w:val="0"/>
      <w:marBottom w:val="0"/>
      <w:divBdr>
        <w:top w:val="none" w:sz="0" w:space="0" w:color="auto"/>
        <w:left w:val="none" w:sz="0" w:space="0" w:color="auto"/>
        <w:bottom w:val="none" w:sz="0" w:space="0" w:color="auto"/>
        <w:right w:val="none" w:sz="0" w:space="0" w:color="auto"/>
      </w:divBdr>
    </w:div>
    <w:div w:id="633564738">
      <w:bodyDiv w:val="1"/>
      <w:marLeft w:val="0"/>
      <w:marRight w:val="0"/>
      <w:marTop w:val="0"/>
      <w:marBottom w:val="0"/>
      <w:divBdr>
        <w:top w:val="none" w:sz="0" w:space="0" w:color="auto"/>
        <w:left w:val="none" w:sz="0" w:space="0" w:color="auto"/>
        <w:bottom w:val="none" w:sz="0" w:space="0" w:color="auto"/>
        <w:right w:val="none" w:sz="0" w:space="0" w:color="auto"/>
      </w:divBdr>
    </w:div>
    <w:div w:id="770929772">
      <w:bodyDiv w:val="1"/>
      <w:marLeft w:val="0"/>
      <w:marRight w:val="0"/>
      <w:marTop w:val="0"/>
      <w:marBottom w:val="0"/>
      <w:divBdr>
        <w:top w:val="none" w:sz="0" w:space="0" w:color="auto"/>
        <w:left w:val="none" w:sz="0" w:space="0" w:color="auto"/>
        <w:bottom w:val="none" w:sz="0" w:space="0" w:color="auto"/>
        <w:right w:val="none" w:sz="0" w:space="0" w:color="auto"/>
      </w:divBdr>
    </w:div>
    <w:div w:id="1001349978">
      <w:bodyDiv w:val="1"/>
      <w:marLeft w:val="0"/>
      <w:marRight w:val="0"/>
      <w:marTop w:val="0"/>
      <w:marBottom w:val="0"/>
      <w:divBdr>
        <w:top w:val="none" w:sz="0" w:space="0" w:color="auto"/>
        <w:left w:val="none" w:sz="0" w:space="0" w:color="auto"/>
        <w:bottom w:val="none" w:sz="0" w:space="0" w:color="auto"/>
        <w:right w:val="none" w:sz="0" w:space="0" w:color="auto"/>
      </w:divBdr>
    </w:div>
    <w:div w:id="1741488726">
      <w:bodyDiv w:val="1"/>
      <w:marLeft w:val="0"/>
      <w:marRight w:val="0"/>
      <w:marTop w:val="0"/>
      <w:marBottom w:val="0"/>
      <w:divBdr>
        <w:top w:val="none" w:sz="0" w:space="0" w:color="auto"/>
        <w:left w:val="none" w:sz="0" w:space="0" w:color="auto"/>
        <w:bottom w:val="none" w:sz="0" w:space="0" w:color="auto"/>
        <w:right w:val="none" w:sz="0" w:space="0" w:color="auto"/>
      </w:divBdr>
    </w:div>
    <w:div w:id="1779330860">
      <w:bodyDiv w:val="1"/>
      <w:marLeft w:val="0"/>
      <w:marRight w:val="0"/>
      <w:marTop w:val="0"/>
      <w:marBottom w:val="0"/>
      <w:divBdr>
        <w:top w:val="none" w:sz="0" w:space="0" w:color="auto"/>
        <w:left w:val="none" w:sz="0" w:space="0" w:color="auto"/>
        <w:bottom w:val="none" w:sz="0" w:space="0" w:color="auto"/>
        <w:right w:val="none" w:sz="0" w:space="0" w:color="auto"/>
      </w:divBdr>
      <w:divsChild>
        <w:div w:id="1795829389">
          <w:marLeft w:val="259"/>
          <w:marRight w:val="0"/>
          <w:marTop w:val="256"/>
          <w:marBottom w:val="37"/>
          <w:divBdr>
            <w:top w:val="none" w:sz="0" w:space="0" w:color="auto"/>
            <w:left w:val="none" w:sz="0" w:space="0" w:color="auto"/>
            <w:bottom w:val="none" w:sz="0" w:space="0" w:color="auto"/>
            <w:right w:val="none" w:sz="0" w:space="0" w:color="auto"/>
          </w:divBdr>
        </w:div>
      </w:divsChild>
    </w:div>
    <w:div w:id="1811094888">
      <w:bodyDiv w:val="1"/>
      <w:marLeft w:val="0"/>
      <w:marRight w:val="0"/>
      <w:marTop w:val="0"/>
      <w:marBottom w:val="0"/>
      <w:divBdr>
        <w:top w:val="none" w:sz="0" w:space="0" w:color="auto"/>
        <w:left w:val="none" w:sz="0" w:space="0" w:color="auto"/>
        <w:bottom w:val="none" w:sz="0" w:space="0" w:color="auto"/>
        <w:right w:val="none" w:sz="0" w:space="0" w:color="auto"/>
      </w:divBdr>
    </w:div>
    <w:div w:id="1842313723">
      <w:bodyDiv w:val="1"/>
      <w:marLeft w:val="0"/>
      <w:marRight w:val="0"/>
      <w:marTop w:val="0"/>
      <w:marBottom w:val="0"/>
      <w:divBdr>
        <w:top w:val="none" w:sz="0" w:space="0" w:color="auto"/>
        <w:left w:val="none" w:sz="0" w:space="0" w:color="auto"/>
        <w:bottom w:val="none" w:sz="0" w:space="0" w:color="auto"/>
        <w:right w:val="none" w:sz="0" w:space="0" w:color="auto"/>
      </w:divBdr>
    </w:div>
    <w:div w:id="19013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www.who.int/mediacentre/factsheets/fs338/es/"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Tabla 1. Prevalencia</a:t>
            </a:r>
            <a:r>
              <a:rPr lang="es-CO" baseline="0"/>
              <a:t> genero- diagnostico</a:t>
            </a:r>
            <a:endParaRPr lang="es-CO"/>
          </a:p>
        </c:rich>
      </c:tx>
      <c:overlay val="0"/>
      <c:spPr>
        <a:noFill/>
        <a:ln>
          <a:noFill/>
        </a:ln>
        <a:effectLst/>
      </c:spPr>
    </c:title>
    <c:autoTitleDeleted val="0"/>
    <c:plotArea>
      <c:layout/>
      <c:barChart>
        <c:barDir val="col"/>
        <c:grouping val="clustered"/>
        <c:varyColors val="0"/>
        <c:ser>
          <c:idx val="0"/>
          <c:order val="0"/>
          <c:tx>
            <c:strRef>
              <c:f>Hoja1!$B$1</c:f>
              <c:strCache>
                <c:ptCount val="1"/>
                <c:pt idx="0">
                  <c:v>Erisipela</c:v>
                </c:pt>
              </c:strCache>
            </c:strRef>
          </c:tx>
          <c:spPr>
            <a:solidFill>
              <a:schemeClr val="accent1"/>
            </a:solidFill>
            <a:ln>
              <a:noFill/>
            </a:ln>
            <a:effectLst/>
          </c:spPr>
          <c:invertIfNegative val="0"/>
          <c:cat>
            <c:strRef>
              <c:f>Hoja1!$A$2:$A$5</c:f>
              <c:strCache>
                <c:ptCount val="2"/>
                <c:pt idx="0">
                  <c:v>Masculino</c:v>
                </c:pt>
                <c:pt idx="1">
                  <c:v>Femenino</c:v>
                </c:pt>
              </c:strCache>
            </c:strRef>
          </c:cat>
          <c:val>
            <c:numRef>
              <c:f>Hoja1!$B$2:$B$5</c:f>
              <c:numCache>
                <c:formatCode>General</c:formatCode>
                <c:ptCount val="4"/>
                <c:pt idx="0">
                  <c:v>0</c:v>
                </c:pt>
                <c:pt idx="1">
                  <c:v>1</c:v>
                </c:pt>
              </c:numCache>
            </c:numRef>
          </c:val>
          <c:extLst xmlns:c16r2="http://schemas.microsoft.com/office/drawing/2015/06/chart">
            <c:ext xmlns:c16="http://schemas.microsoft.com/office/drawing/2014/chart" uri="{C3380CC4-5D6E-409C-BE32-E72D297353CC}">
              <c16:uniqueId val="{00000000-A4F1-4206-9267-446A61E61063}"/>
            </c:ext>
          </c:extLst>
        </c:ser>
        <c:ser>
          <c:idx val="1"/>
          <c:order val="1"/>
          <c:tx>
            <c:strRef>
              <c:f>Hoja1!$C$1</c:f>
              <c:strCache>
                <c:ptCount val="1"/>
                <c:pt idx="0">
                  <c:v>Impétigo</c:v>
                </c:pt>
              </c:strCache>
            </c:strRef>
          </c:tx>
          <c:spPr>
            <a:solidFill>
              <a:schemeClr val="accent2"/>
            </a:solidFill>
            <a:ln>
              <a:noFill/>
            </a:ln>
            <a:effectLst/>
          </c:spPr>
          <c:invertIfNegative val="0"/>
          <c:cat>
            <c:strRef>
              <c:f>Hoja1!$A$2:$A$5</c:f>
              <c:strCache>
                <c:ptCount val="2"/>
                <c:pt idx="0">
                  <c:v>Masculino</c:v>
                </c:pt>
                <c:pt idx="1">
                  <c:v>Femenino</c:v>
                </c:pt>
              </c:strCache>
            </c:strRef>
          </c:cat>
          <c:val>
            <c:numRef>
              <c:f>Hoja1!$C$2:$C$5</c:f>
              <c:numCache>
                <c:formatCode>General</c:formatCode>
                <c:ptCount val="4"/>
                <c:pt idx="0">
                  <c:v>2</c:v>
                </c:pt>
                <c:pt idx="1">
                  <c:v>1</c:v>
                </c:pt>
              </c:numCache>
            </c:numRef>
          </c:val>
          <c:extLst xmlns:c16r2="http://schemas.microsoft.com/office/drawing/2015/06/chart">
            <c:ext xmlns:c16="http://schemas.microsoft.com/office/drawing/2014/chart" uri="{C3380CC4-5D6E-409C-BE32-E72D297353CC}">
              <c16:uniqueId val="{00000001-A4F1-4206-9267-446A61E61063}"/>
            </c:ext>
          </c:extLst>
        </c:ser>
        <c:ser>
          <c:idx val="2"/>
          <c:order val="2"/>
          <c:tx>
            <c:strRef>
              <c:f>Hoja1!$D$1</c:f>
              <c:strCache>
                <c:ptCount val="1"/>
                <c:pt idx="0">
                  <c:v>Celulitis</c:v>
                </c:pt>
              </c:strCache>
            </c:strRef>
          </c:tx>
          <c:spPr>
            <a:solidFill>
              <a:schemeClr val="accent3"/>
            </a:solidFill>
            <a:ln>
              <a:noFill/>
            </a:ln>
            <a:effectLst/>
          </c:spPr>
          <c:invertIfNegative val="0"/>
          <c:cat>
            <c:strRef>
              <c:f>Hoja1!$A$2:$A$5</c:f>
              <c:strCache>
                <c:ptCount val="2"/>
                <c:pt idx="0">
                  <c:v>Masculino</c:v>
                </c:pt>
                <c:pt idx="1">
                  <c:v>Femenino</c:v>
                </c:pt>
              </c:strCache>
            </c:strRef>
          </c:cat>
          <c:val>
            <c:numRef>
              <c:f>Hoja1!$D$2:$D$5</c:f>
              <c:numCache>
                <c:formatCode>General</c:formatCode>
                <c:ptCount val="4"/>
                <c:pt idx="0">
                  <c:v>25</c:v>
                </c:pt>
                <c:pt idx="1">
                  <c:v>23</c:v>
                </c:pt>
              </c:numCache>
            </c:numRef>
          </c:val>
          <c:extLst xmlns:c16r2="http://schemas.microsoft.com/office/drawing/2015/06/chart">
            <c:ext xmlns:c16="http://schemas.microsoft.com/office/drawing/2014/chart" uri="{C3380CC4-5D6E-409C-BE32-E72D297353CC}">
              <c16:uniqueId val="{00000002-A4F1-4206-9267-446A61E61063}"/>
            </c:ext>
          </c:extLst>
        </c:ser>
        <c:dLbls>
          <c:showLegendKey val="0"/>
          <c:showVal val="0"/>
          <c:showCatName val="0"/>
          <c:showSerName val="0"/>
          <c:showPercent val="0"/>
          <c:showBubbleSize val="0"/>
        </c:dLbls>
        <c:gapWidth val="219"/>
        <c:overlap val="-27"/>
        <c:axId val="157899008"/>
        <c:axId val="157904896"/>
      </c:barChart>
      <c:catAx>
        <c:axId val="15789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904896"/>
        <c:crosses val="autoZero"/>
        <c:auto val="1"/>
        <c:lblAlgn val="ctr"/>
        <c:lblOffset val="100"/>
        <c:noMultiLvlLbl val="0"/>
      </c:catAx>
      <c:valAx>
        <c:axId val="15790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7899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sz="1600" b="0"/>
              <a:t>Tabla</a:t>
            </a:r>
            <a:r>
              <a:rPr lang="es-CO" sz="1600" b="0" baseline="0"/>
              <a:t> 2. Prevalencia  edad - diagnostico   </a:t>
            </a:r>
            <a:endParaRPr lang="es-CO" sz="1600" b="0"/>
          </a:p>
        </c:rich>
      </c:tx>
      <c:overlay val="1"/>
    </c:title>
    <c:autoTitleDeleted val="0"/>
    <c:plotArea>
      <c:layout/>
      <c:barChart>
        <c:barDir val="col"/>
        <c:grouping val="stacked"/>
        <c:varyColors val="0"/>
        <c:ser>
          <c:idx val="0"/>
          <c:order val="0"/>
          <c:tx>
            <c:strRef>
              <c:f>Hoja1!$B$1</c:f>
              <c:strCache>
                <c:ptCount val="1"/>
                <c:pt idx="0">
                  <c:v>&lt; 5 años</c:v>
                </c:pt>
              </c:strCache>
            </c:strRef>
          </c:tx>
          <c:invertIfNegative val="0"/>
          <c:cat>
            <c:strRef>
              <c:f>Hoja1!$A$2:$A$4</c:f>
              <c:strCache>
                <c:ptCount val="3"/>
                <c:pt idx="0">
                  <c:v>Erisipela </c:v>
                </c:pt>
                <c:pt idx="1">
                  <c:v>Impetigo </c:v>
                </c:pt>
                <c:pt idx="2">
                  <c:v>Celulitis </c:v>
                </c:pt>
              </c:strCache>
            </c:strRef>
          </c:cat>
          <c:val>
            <c:numRef>
              <c:f>Hoja1!$B$2:$B$4</c:f>
              <c:numCache>
                <c:formatCode>General</c:formatCode>
                <c:ptCount val="3"/>
                <c:pt idx="0">
                  <c:v>1</c:v>
                </c:pt>
                <c:pt idx="1">
                  <c:v>3</c:v>
                </c:pt>
                <c:pt idx="2">
                  <c:v>28</c:v>
                </c:pt>
              </c:numCache>
            </c:numRef>
          </c:val>
        </c:ser>
        <c:ser>
          <c:idx val="1"/>
          <c:order val="1"/>
          <c:tx>
            <c:strRef>
              <c:f>Hoja1!$C$1</c:f>
              <c:strCache>
                <c:ptCount val="1"/>
                <c:pt idx="0">
                  <c:v>&gt; 5 años </c:v>
                </c:pt>
              </c:strCache>
            </c:strRef>
          </c:tx>
          <c:invertIfNegative val="0"/>
          <c:cat>
            <c:strRef>
              <c:f>Hoja1!$A$2:$A$4</c:f>
              <c:strCache>
                <c:ptCount val="3"/>
                <c:pt idx="0">
                  <c:v>Erisipela </c:v>
                </c:pt>
                <c:pt idx="1">
                  <c:v>Impetigo </c:v>
                </c:pt>
                <c:pt idx="2">
                  <c:v>Celulitis </c:v>
                </c:pt>
              </c:strCache>
            </c:strRef>
          </c:cat>
          <c:val>
            <c:numRef>
              <c:f>Hoja1!$C$2:$C$4</c:f>
              <c:numCache>
                <c:formatCode>General</c:formatCode>
                <c:ptCount val="3"/>
                <c:pt idx="0">
                  <c:v>0</c:v>
                </c:pt>
                <c:pt idx="1">
                  <c:v>0</c:v>
                </c:pt>
                <c:pt idx="2">
                  <c:v>20</c:v>
                </c:pt>
              </c:numCache>
            </c:numRef>
          </c:val>
        </c:ser>
        <c:dLbls>
          <c:showLegendKey val="0"/>
          <c:showVal val="0"/>
          <c:showCatName val="0"/>
          <c:showSerName val="0"/>
          <c:showPercent val="0"/>
          <c:showBubbleSize val="0"/>
        </c:dLbls>
        <c:gapWidth val="150"/>
        <c:overlap val="100"/>
        <c:axId val="157929856"/>
        <c:axId val="157931392"/>
      </c:barChart>
      <c:catAx>
        <c:axId val="157929856"/>
        <c:scaling>
          <c:orientation val="minMax"/>
        </c:scaling>
        <c:delete val="0"/>
        <c:axPos val="b"/>
        <c:numFmt formatCode="General" sourceLinked="0"/>
        <c:majorTickMark val="out"/>
        <c:minorTickMark val="none"/>
        <c:tickLblPos val="nextTo"/>
        <c:crossAx val="157931392"/>
        <c:crosses val="autoZero"/>
        <c:auto val="1"/>
        <c:lblAlgn val="ctr"/>
        <c:lblOffset val="100"/>
        <c:noMultiLvlLbl val="0"/>
      </c:catAx>
      <c:valAx>
        <c:axId val="157931392"/>
        <c:scaling>
          <c:orientation val="minMax"/>
        </c:scaling>
        <c:delete val="0"/>
        <c:axPos val="l"/>
        <c:majorGridlines/>
        <c:numFmt formatCode="General" sourceLinked="1"/>
        <c:majorTickMark val="out"/>
        <c:minorTickMark val="none"/>
        <c:tickLblPos val="nextTo"/>
        <c:crossAx val="157929856"/>
        <c:crosses val="autoZero"/>
        <c:crossBetween val="between"/>
      </c:valAx>
      <c:dTable>
        <c:showHorzBorder val="1"/>
        <c:showVertBorder val="1"/>
        <c:showOutline val="1"/>
        <c:showKeys val="0"/>
      </c:dTable>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 </a:t>
            </a:r>
            <a:r>
              <a:rPr lang="es-CO" sz="1600" b="0">
                <a:latin typeface="Arial" pitchFamily="34" charset="0"/>
                <a:cs typeface="Arial" pitchFamily="34" charset="0"/>
              </a:rPr>
              <a:t>GRAFICA</a:t>
            </a:r>
            <a:r>
              <a:rPr lang="es-CO" sz="1600" b="0" baseline="0">
                <a:latin typeface="Arial" pitchFamily="34" charset="0"/>
                <a:cs typeface="Arial" pitchFamily="34" charset="0"/>
              </a:rPr>
              <a:t> 3. </a:t>
            </a:r>
            <a:r>
              <a:rPr lang="es-CO" sz="1600" b="0">
                <a:latin typeface="Arial" pitchFamily="34" charset="0"/>
                <a:cs typeface="Arial" pitchFamily="34" charset="0"/>
              </a:rPr>
              <a:t>N° de casos </a:t>
            </a:r>
            <a:endParaRPr lang="es-CO" b="0">
              <a:latin typeface="Arial" pitchFamily="34" charset="0"/>
              <a:cs typeface="Arial" pitchFamily="34" charset="0"/>
            </a:endParaRPr>
          </a:p>
        </c:rich>
      </c:tx>
      <c:overlay val="0"/>
    </c:title>
    <c:autoTitleDeleted val="0"/>
    <c:plotArea>
      <c:layout/>
      <c:pieChart>
        <c:varyColors val="1"/>
        <c:ser>
          <c:idx val="0"/>
          <c:order val="0"/>
          <c:tx>
            <c:strRef>
              <c:f>Hoja1!$B$1</c:f>
              <c:strCache>
                <c:ptCount val="1"/>
                <c:pt idx="0">
                  <c:v>N° de casos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Celulitis </c:v>
                </c:pt>
                <c:pt idx="1">
                  <c:v>Impetigo</c:v>
                </c:pt>
                <c:pt idx="2">
                  <c:v>Erisipela </c:v>
                </c:pt>
              </c:strCache>
            </c:strRef>
          </c:cat>
          <c:val>
            <c:numRef>
              <c:f>Hoja1!$B$2:$B$4</c:f>
              <c:numCache>
                <c:formatCode>General</c:formatCode>
                <c:ptCount val="3"/>
                <c:pt idx="0">
                  <c:v>49</c:v>
                </c:pt>
                <c:pt idx="1">
                  <c:v>3</c:v>
                </c:pt>
                <c:pt idx="2">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sz="1600" b="0">
                <a:latin typeface="Arial" pitchFamily="34" charset="0"/>
                <a:cs typeface="Arial" pitchFamily="34" charset="0"/>
              </a:rPr>
              <a:t>Tabla</a:t>
            </a:r>
            <a:r>
              <a:rPr lang="es-CO" sz="1600" b="0" baseline="0">
                <a:latin typeface="Arial" pitchFamily="34" charset="0"/>
                <a:cs typeface="Arial" pitchFamily="34" charset="0"/>
              </a:rPr>
              <a:t> 4. Prevalencia diagnostico - localizacion </a:t>
            </a:r>
            <a:endParaRPr lang="es-CO" sz="1600" b="0">
              <a:latin typeface="Arial" pitchFamily="34" charset="0"/>
              <a:cs typeface="Arial" pitchFamily="34" charset="0"/>
            </a:endParaRPr>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Hoja1!$A$2</c:f>
              <c:strCache>
                <c:ptCount val="1"/>
                <c:pt idx="0">
                  <c:v>Erisipela</c:v>
                </c:pt>
              </c:strCache>
            </c:strRef>
          </c:tx>
          <c:invertIfNegative val="0"/>
          <c:cat>
            <c:strRef>
              <c:f>Hoja1!$B$1:$G$1</c:f>
              <c:strCache>
                <c:ptCount val="6"/>
                <c:pt idx="0">
                  <c:v>Periorbitaria </c:v>
                </c:pt>
                <c:pt idx="1">
                  <c:v>Cara</c:v>
                </c:pt>
                <c:pt idx="2">
                  <c:v>Otros sitios miembros inferiores </c:v>
                </c:pt>
                <c:pt idx="3">
                  <c:v>No especifico</c:v>
                </c:pt>
                <c:pt idx="4">
                  <c:v>Dedos de la manos y pies </c:v>
                </c:pt>
                <c:pt idx="5">
                  <c:v>Otras partes de los miembros inferiores</c:v>
                </c:pt>
              </c:strCache>
            </c:strRef>
          </c:cat>
          <c:val>
            <c:numRef>
              <c:f>Hoja1!$B$2:$G$2</c:f>
              <c:numCache>
                <c:formatCode>General</c:formatCode>
                <c:ptCount val="6"/>
                <c:pt idx="0">
                  <c:v>0</c:v>
                </c:pt>
                <c:pt idx="1">
                  <c:v>0</c:v>
                </c:pt>
                <c:pt idx="2">
                  <c:v>0</c:v>
                </c:pt>
                <c:pt idx="3">
                  <c:v>0</c:v>
                </c:pt>
                <c:pt idx="4">
                  <c:v>0</c:v>
                </c:pt>
                <c:pt idx="5">
                  <c:v>1</c:v>
                </c:pt>
              </c:numCache>
            </c:numRef>
          </c:val>
        </c:ser>
        <c:ser>
          <c:idx val="1"/>
          <c:order val="1"/>
          <c:tx>
            <c:strRef>
              <c:f>Hoja1!$A$3</c:f>
              <c:strCache>
                <c:ptCount val="1"/>
                <c:pt idx="0">
                  <c:v>Celulitis</c:v>
                </c:pt>
              </c:strCache>
            </c:strRef>
          </c:tx>
          <c:invertIfNegative val="0"/>
          <c:cat>
            <c:strRef>
              <c:f>Hoja1!$B$1:$G$1</c:f>
              <c:strCache>
                <c:ptCount val="6"/>
                <c:pt idx="0">
                  <c:v>Periorbitaria </c:v>
                </c:pt>
                <c:pt idx="1">
                  <c:v>Cara</c:v>
                </c:pt>
                <c:pt idx="2">
                  <c:v>Otros sitios miembros inferiores </c:v>
                </c:pt>
                <c:pt idx="3">
                  <c:v>No especifico</c:v>
                </c:pt>
                <c:pt idx="4">
                  <c:v>Dedos de la manos y pies </c:v>
                </c:pt>
                <c:pt idx="5">
                  <c:v>Otras partes de los miembros inferiores</c:v>
                </c:pt>
              </c:strCache>
            </c:strRef>
          </c:cat>
          <c:val>
            <c:numRef>
              <c:f>Hoja1!$B$3:$G$3</c:f>
              <c:numCache>
                <c:formatCode>General</c:formatCode>
                <c:ptCount val="6"/>
                <c:pt idx="0">
                  <c:v>2</c:v>
                </c:pt>
                <c:pt idx="1">
                  <c:v>15</c:v>
                </c:pt>
                <c:pt idx="2">
                  <c:v>3</c:v>
                </c:pt>
                <c:pt idx="3">
                  <c:v>9</c:v>
                </c:pt>
                <c:pt idx="4">
                  <c:v>2</c:v>
                </c:pt>
                <c:pt idx="5">
                  <c:v>16</c:v>
                </c:pt>
              </c:numCache>
            </c:numRef>
          </c:val>
        </c:ser>
        <c:ser>
          <c:idx val="2"/>
          <c:order val="2"/>
          <c:tx>
            <c:strRef>
              <c:f>Hoja1!$A$4</c:f>
              <c:strCache>
                <c:ptCount val="1"/>
                <c:pt idx="0">
                  <c:v>Impetigo</c:v>
                </c:pt>
              </c:strCache>
            </c:strRef>
          </c:tx>
          <c:invertIfNegative val="0"/>
          <c:cat>
            <c:strRef>
              <c:f>Hoja1!$B$1:$G$1</c:f>
              <c:strCache>
                <c:ptCount val="6"/>
                <c:pt idx="0">
                  <c:v>Periorbitaria </c:v>
                </c:pt>
                <c:pt idx="1">
                  <c:v>Cara</c:v>
                </c:pt>
                <c:pt idx="2">
                  <c:v>Otros sitios miembros inferiores </c:v>
                </c:pt>
                <c:pt idx="3">
                  <c:v>No especifico</c:v>
                </c:pt>
                <c:pt idx="4">
                  <c:v>Dedos de la manos y pies </c:v>
                </c:pt>
                <c:pt idx="5">
                  <c:v>Otras partes de los miembros inferiores</c:v>
                </c:pt>
              </c:strCache>
            </c:strRef>
          </c:cat>
          <c:val>
            <c:numRef>
              <c:f>Hoja1!$B$4:$G$4</c:f>
              <c:numCache>
                <c:formatCode>General</c:formatCode>
                <c:ptCount val="6"/>
                <c:pt idx="0">
                  <c:v>0</c:v>
                </c:pt>
                <c:pt idx="1">
                  <c:v>0</c:v>
                </c:pt>
                <c:pt idx="2">
                  <c:v>3</c:v>
                </c:pt>
                <c:pt idx="3">
                  <c:v>0</c:v>
                </c:pt>
                <c:pt idx="4">
                  <c:v>0</c:v>
                </c:pt>
                <c:pt idx="5">
                  <c:v>0</c:v>
                </c:pt>
              </c:numCache>
            </c:numRef>
          </c:val>
        </c:ser>
        <c:dLbls>
          <c:showLegendKey val="0"/>
          <c:showVal val="0"/>
          <c:showCatName val="0"/>
          <c:showSerName val="0"/>
          <c:showPercent val="0"/>
          <c:showBubbleSize val="0"/>
        </c:dLbls>
        <c:gapWidth val="150"/>
        <c:shape val="box"/>
        <c:axId val="158101888"/>
        <c:axId val="158103424"/>
        <c:axId val="0"/>
      </c:bar3DChart>
      <c:catAx>
        <c:axId val="158101888"/>
        <c:scaling>
          <c:orientation val="minMax"/>
        </c:scaling>
        <c:delete val="0"/>
        <c:axPos val="b"/>
        <c:numFmt formatCode="General" sourceLinked="0"/>
        <c:majorTickMark val="out"/>
        <c:minorTickMark val="none"/>
        <c:tickLblPos val="nextTo"/>
        <c:crossAx val="158103424"/>
        <c:crosses val="autoZero"/>
        <c:auto val="1"/>
        <c:lblAlgn val="ctr"/>
        <c:lblOffset val="100"/>
        <c:noMultiLvlLbl val="0"/>
      </c:catAx>
      <c:valAx>
        <c:axId val="158103424"/>
        <c:scaling>
          <c:orientation val="minMax"/>
        </c:scaling>
        <c:delete val="0"/>
        <c:axPos val="l"/>
        <c:majorGridlines/>
        <c:numFmt formatCode="General" sourceLinked="1"/>
        <c:majorTickMark val="out"/>
        <c:minorTickMark val="none"/>
        <c:tickLblPos val="nextTo"/>
        <c:crossAx val="15810188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b="0"/>
              <a:t> Grafico</a:t>
            </a:r>
            <a:r>
              <a:rPr lang="es-CO" b="0" baseline="0"/>
              <a:t> 5.</a:t>
            </a:r>
            <a:r>
              <a:rPr lang="es-CO" b="0"/>
              <a:t>prevalencia edad - antibioticoterapia </a:t>
            </a:r>
          </a:p>
        </c:rich>
      </c:tx>
      <c:overlay val="0"/>
    </c:title>
    <c:autoTitleDeleted val="0"/>
    <c:plotArea>
      <c:layout/>
      <c:barChart>
        <c:barDir val="col"/>
        <c:grouping val="clustered"/>
        <c:varyColors val="0"/>
        <c:ser>
          <c:idx val="0"/>
          <c:order val="0"/>
          <c:tx>
            <c:strRef>
              <c:f>Hoja1!$B$1</c:f>
              <c:strCache>
                <c:ptCount val="1"/>
                <c:pt idx="0">
                  <c:v>Clindamicina</c:v>
                </c:pt>
              </c:strCache>
            </c:strRef>
          </c:tx>
          <c:invertIfNegative val="0"/>
          <c:cat>
            <c:strRef>
              <c:f>Hoja1!$A$2:$A$3</c:f>
              <c:strCache>
                <c:ptCount val="2"/>
                <c:pt idx="0">
                  <c:v>&lt; 5 años</c:v>
                </c:pt>
                <c:pt idx="1">
                  <c:v>&gt; 5 años </c:v>
                </c:pt>
              </c:strCache>
            </c:strRef>
          </c:cat>
          <c:val>
            <c:numRef>
              <c:f>Hoja1!$B$2:$B$3</c:f>
              <c:numCache>
                <c:formatCode>General</c:formatCode>
                <c:ptCount val="2"/>
                <c:pt idx="0">
                  <c:v>14</c:v>
                </c:pt>
                <c:pt idx="1">
                  <c:v>5</c:v>
                </c:pt>
              </c:numCache>
            </c:numRef>
          </c:val>
        </c:ser>
        <c:ser>
          <c:idx val="1"/>
          <c:order val="1"/>
          <c:tx>
            <c:strRef>
              <c:f>Hoja1!$C$1</c:f>
              <c:strCache>
                <c:ptCount val="1"/>
                <c:pt idx="0">
                  <c:v>Vancomicina</c:v>
                </c:pt>
              </c:strCache>
            </c:strRef>
          </c:tx>
          <c:invertIfNegative val="0"/>
          <c:cat>
            <c:strRef>
              <c:f>Hoja1!$A$2:$A$3</c:f>
              <c:strCache>
                <c:ptCount val="2"/>
                <c:pt idx="0">
                  <c:v>&lt; 5 años</c:v>
                </c:pt>
                <c:pt idx="1">
                  <c:v>&gt; 5 años </c:v>
                </c:pt>
              </c:strCache>
            </c:strRef>
          </c:cat>
          <c:val>
            <c:numRef>
              <c:f>Hoja1!$C$2:$C$3</c:f>
              <c:numCache>
                <c:formatCode>General</c:formatCode>
                <c:ptCount val="2"/>
                <c:pt idx="0">
                  <c:v>1</c:v>
                </c:pt>
                <c:pt idx="1">
                  <c:v>0</c:v>
                </c:pt>
              </c:numCache>
            </c:numRef>
          </c:val>
        </c:ser>
        <c:ser>
          <c:idx val="2"/>
          <c:order val="2"/>
          <c:tx>
            <c:strRef>
              <c:f>Hoja1!$D$1</c:f>
              <c:strCache>
                <c:ptCount val="1"/>
                <c:pt idx="0">
                  <c:v>Cefalexina</c:v>
                </c:pt>
              </c:strCache>
            </c:strRef>
          </c:tx>
          <c:invertIfNegative val="0"/>
          <c:cat>
            <c:strRef>
              <c:f>Hoja1!$A$2:$A$3</c:f>
              <c:strCache>
                <c:ptCount val="2"/>
                <c:pt idx="0">
                  <c:v>&lt; 5 años</c:v>
                </c:pt>
                <c:pt idx="1">
                  <c:v>&gt; 5 años </c:v>
                </c:pt>
              </c:strCache>
            </c:strRef>
          </c:cat>
          <c:val>
            <c:numRef>
              <c:f>Hoja1!$D$2:$D$3</c:f>
              <c:numCache>
                <c:formatCode>General</c:formatCode>
                <c:ptCount val="2"/>
                <c:pt idx="0">
                  <c:v>1</c:v>
                </c:pt>
                <c:pt idx="1">
                  <c:v>2</c:v>
                </c:pt>
              </c:numCache>
            </c:numRef>
          </c:val>
        </c:ser>
        <c:ser>
          <c:idx val="3"/>
          <c:order val="3"/>
          <c:tx>
            <c:strRef>
              <c:f>Hoja1!$E$1</c:f>
              <c:strCache>
                <c:ptCount val="1"/>
                <c:pt idx="0">
                  <c:v>Oxacilina</c:v>
                </c:pt>
              </c:strCache>
            </c:strRef>
          </c:tx>
          <c:invertIfNegative val="0"/>
          <c:cat>
            <c:strRef>
              <c:f>Hoja1!$A$2:$A$3</c:f>
              <c:strCache>
                <c:ptCount val="2"/>
                <c:pt idx="0">
                  <c:v>&lt; 5 años</c:v>
                </c:pt>
                <c:pt idx="1">
                  <c:v>&gt; 5 años </c:v>
                </c:pt>
              </c:strCache>
            </c:strRef>
          </c:cat>
          <c:val>
            <c:numRef>
              <c:f>Hoja1!$E$2:$E$3</c:f>
              <c:numCache>
                <c:formatCode>General</c:formatCode>
                <c:ptCount val="2"/>
                <c:pt idx="0">
                  <c:v>0</c:v>
                </c:pt>
                <c:pt idx="1">
                  <c:v>1</c:v>
                </c:pt>
              </c:numCache>
            </c:numRef>
          </c:val>
        </c:ser>
        <c:ser>
          <c:idx val="4"/>
          <c:order val="4"/>
          <c:tx>
            <c:strRef>
              <c:f>Hoja1!$F$1</c:f>
              <c:strCache>
                <c:ptCount val="1"/>
                <c:pt idx="0">
                  <c:v>Cefradina</c:v>
                </c:pt>
              </c:strCache>
            </c:strRef>
          </c:tx>
          <c:invertIfNegative val="0"/>
          <c:cat>
            <c:strRef>
              <c:f>Hoja1!$A$2:$A$3</c:f>
              <c:strCache>
                <c:ptCount val="2"/>
                <c:pt idx="0">
                  <c:v>&lt; 5 años</c:v>
                </c:pt>
                <c:pt idx="1">
                  <c:v>&gt; 5 años </c:v>
                </c:pt>
              </c:strCache>
            </c:strRef>
          </c:cat>
          <c:val>
            <c:numRef>
              <c:f>Hoja1!$F$2:$F$3</c:f>
              <c:numCache>
                <c:formatCode>General</c:formatCode>
                <c:ptCount val="2"/>
                <c:pt idx="0">
                  <c:v>2</c:v>
                </c:pt>
                <c:pt idx="1">
                  <c:v>0</c:v>
                </c:pt>
              </c:numCache>
            </c:numRef>
          </c:val>
        </c:ser>
        <c:ser>
          <c:idx val="5"/>
          <c:order val="5"/>
          <c:tx>
            <c:strRef>
              <c:f>Hoja1!$G$1</c:f>
              <c:strCache>
                <c:ptCount val="1"/>
                <c:pt idx="0">
                  <c:v>Dicloxacilina</c:v>
                </c:pt>
              </c:strCache>
            </c:strRef>
          </c:tx>
          <c:invertIfNegative val="0"/>
          <c:cat>
            <c:strRef>
              <c:f>Hoja1!$A$2:$A$3</c:f>
              <c:strCache>
                <c:ptCount val="2"/>
                <c:pt idx="0">
                  <c:v>&lt; 5 años</c:v>
                </c:pt>
                <c:pt idx="1">
                  <c:v>&gt; 5 años </c:v>
                </c:pt>
              </c:strCache>
            </c:strRef>
          </c:cat>
          <c:val>
            <c:numRef>
              <c:f>Hoja1!$G$2:$G$3</c:f>
              <c:numCache>
                <c:formatCode>General</c:formatCode>
                <c:ptCount val="2"/>
                <c:pt idx="0">
                  <c:v>1</c:v>
                </c:pt>
                <c:pt idx="1">
                  <c:v>1</c:v>
                </c:pt>
              </c:numCache>
            </c:numRef>
          </c:val>
        </c:ser>
        <c:ser>
          <c:idx val="6"/>
          <c:order val="6"/>
          <c:tx>
            <c:strRef>
              <c:f>Hoja1!$H$1</c:f>
              <c:strCache>
                <c:ptCount val="1"/>
                <c:pt idx="0">
                  <c:v>Trimetoprim/sulfametoxazol</c:v>
                </c:pt>
              </c:strCache>
            </c:strRef>
          </c:tx>
          <c:invertIfNegative val="0"/>
          <c:cat>
            <c:strRef>
              <c:f>Hoja1!$A$2:$A$3</c:f>
              <c:strCache>
                <c:ptCount val="2"/>
                <c:pt idx="0">
                  <c:v>&lt; 5 años</c:v>
                </c:pt>
                <c:pt idx="1">
                  <c:v>&gt; 5 años </c:v>
                </c:pt>
              </c:strCache>
            </c:strRef>
          </c:cat>
          <c:val>
            <c:numRef>
              <c:f>Hoja1!$H$2:$H$3</c:f>
              <c:numCache>
                <c:formatCode>General</c:formatCode>
                <c:ptCount val="2"/>
                <c:pt idx="0">
                  <c:v>0</c:v>
                </c:pt>
                <c:pt idx="1">
                  <c:v>4</c:v>
                </c:pt>
              </c:numCache>
            </c:numRef>
          </c:val>
        </c:ser>
        <c:ser>
          <c:idx val="7"/>
          <c:order val="7"/>
          <c:tx>
            <c:strRef>
              <c:f>Hoja1!$I$1</c:f>
              <c:strCache>
                <c:ptCount val="1"/>
                <c:pt idx="0">
                  <c:v>No tiene tratamiento antibiotico</c:v>
                </c:pt>
              </c:strCache>
            </c:strRef>
          </c:tx>
          <c:invertIfNegative val="0"/>
          <c:cat>
            <c:strRef>
              <c:f>Hoja1!$A$2:$A$3</c:f>
              <c:strCache>
                <c:ptCount val="2"/>
                <c:pt idx="0">
                  <c:v>&lt; 5 años</c:v>
                </c:pt>
                <c:pt idx="1">
                  <c:v>&gt; 5 años </c:v>
                </c:pt>
              </c:strCache>
            </c:strRef>
          </c:cat>
          <c:val>
            <c:numRef>
              <c:f>Hoja1!$I$2:$I$3</c:f>
              <c:numCache>
                <c:formatCode>General</c:formatCode>
                <c:ptCount val="2"/>
                <c:pt idx="0">
                  <c:v>12</c:v>
                </c:pt>
                <c:pt idx="1">
                  <c:v>7</c:v>
                </c:pt>
              </c:numCache>
            </c:numRef>
          </c:val>
        </c:ser>
        <c:dLbls>
          <c:showLegendKey val="0"/>
          <c:showVal val="0"/>
          <c:showCatName val="0"/>
          <c:showSerName val="0"/>
          <c:showPercent val="0"/>
          <c:showBubbleSize val="0"/>
        </c:dLbls>
        <c:gapWidth val="150"/>
        <c:axId val="158739840"/>
        <c:axId val="158741632"/>
      </c:barChart>
      <c:catAx>
        <c:axId val="158739840"/>
        <c:scaling>
          <c:orientation val="minMax"/>
        </c:scaling>
        <c:delete val="0"/>
        <c:axPos val="b"/>
        <c:numFmt formatCode="General" sourceLinked="0"/>
        <c:majorTickMark val="out"/>
        <c:minorTickMark val="none"/>
        <c:tickLblPos val="nextTo"/>
        <c:crossAx val="158741632"/>
        <c:crosses val="autoZero"/>
        <c:auto val="1"/>
        <c:lblAlgn val="ctr"/>
        <c:lblOffset val="100"/>
        <c:noMultiLvlLbl val="0"/>
      </c:catAx>
      <c:valAx>
        <c:axId val="158741632"/>
        <c:scaling>
          <c:orientation val="minMax"/>
        </c:scaling>
        <c:delete val="0"/>
        <c:axPos val="l"/>
        <c:majorGridlines/>
        <c:numFmt formatCode="General" sourceLinked="1"/>
        <c:majorTickMark val="out"/>
        <c:minorTickMark val="none"/>
        <c:tickLblPos val="nextTo"/>
        <c:crossAx val="15873984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b="0"/>
              <a:t>Grafico</a:t>
            </a:r>
            <a:r>
              <a:rPr lang="es-CO" b="0" baseline="0"/>
              <a:t> 6. prevalencia antibioticoterapia - diagnostico </a:t>
            </a:r>
            <a:endParaRPr lang="es-CO" b="0"/>
          </a:p>
        </c:rich>
      </c:tx>
      <c:overlay val="0"/>
    </c:title>
    <c:autoTitleDeleted val="0"/>
    <c:plotArea>
      <c:layout/>
      <c:barChart>
        <c:barDir val="col"/>
        <c:grouping val="clustered"/>
        <c:varyColors val="0"/>
        <c:ser>
          <c:idx val="0"/>
          <c:order val="0"/>
          <c:tx>
            <c:strRef>
              <c:f>Hoja1!$B$1</c:f>
              <c:strCache>
                <c:ptCount val="1"/>
                <c:pt idx="0">
                  <c:v>cefalexina </c:v>
                </c:pt>
              </c:strCache>
            </c:strRef>
          </c:tx>
          <c:invertIfNegative val="0"/>
          <c:cat>
            <c:strRef>
              <c:f>Hoja1!$A$2:$A$5</c:f>
              <c:strCache>
                <c:ptCount val="3"/>
                <c:pt idx="0">
                  <c:v>Celulitis </c:v>
                </c:pt>
                <c:pt idx="1">
                  <c:v>Impetigo</c:v>
                </c:pt>
                <c:pt idx="2">
                  <c:v>Erisipela</c:v>
                </c:pt>
              </c:strCache>
            </c:strRef>
          </c:cat>
          <c:val>
            <c:numRef>
              <c:f>Hoja1!$B$2:$B$5</c:f>
              <c:numCache>
                <c:formatCode>General</c:formatCode>
                <c:ptCount val="4"/>
                <c:pt idx="0">
                  <c:v>3</c:v>
                </c:pt>
                <c:pt idx="1">
                  <c:v>0</c:v>
                </c:pt>
                <c:pt idx="2">
                  <c:v>0</c:v>
                </c:pt>
              </c:numCache>
            </c:numRef>
          </c:val>
        </c:ser>
        <c:ser>
          <c:idx val="1"/>
          <c:order val="1"/>
          <c:tx>
            <c:strRef>
              <c:f>Hoja1!$C$1</c:f>
              <c:strCache>
                <c:ptCount val="1"/>
                <c:pt idx="0">
                  <c:v>cefradina</c:v>
                </c:pt>
              </c:strCache>
            </c:strRef>
          </c:tx>
          <c:invertIfNegative val="0"/>
          <c:cat>
            <c:strRef>
              <c:f>Hoja1!$A$2:$A$5</c:f>
              <c:strCache>
                <c:ptCount val="3"/>
                <c:pt idx="0">
                  <c:v>Celulitis </c:v>
                </c:pt>
                <c:pt idx="1">
                  <c:v>Impetigo</c:v>
                </c:pt>
                <c:pt idx="2">
                  <c:v>Erisipela</c:v>
                </c:pt>
              </c:strCache>
            </c:strRef>
          </c:cat>
          <c:val>
            <c:numRef>
              <c:f>Hoja1!$C$2:$C$5</c:f>
              <c:numCache>
                <c:formatCode>General</c:formatCode>
                <c:ptCount val="4"/>
                <c:pt idx="0">
                  <c:v>2</c:v>
                </c:pt>
                <c:pt idx="1">
                  <c:v>0</c:v>
                </c:pt>
                <c:pt idx="2">
                  <c:v>0</c:v>
                </c:pt>
              </c:numCache>
            </c:numRef>
          </c:val>
        </c:ser>
        <c:ser>
          <c:idx val="2"/>
          <c:order val="2"/>
          <c:tx>
            <c:strRef>
              <c:f>Hoja1!$D$1</c:f>
              <c:strCache>
                <c:ptCount val="1"/>
                <c:pt idx="0">
                  <c:v>clindamicina</c:v>
                </c:pt>
              </c:strCache>
            </c:strRef>
          </c:tx>
          <c:invertIfNegative val="0"/>
          <c:cat>
            <c:strRef>
              <c:f>Hoja1!$A$2:$A$5</c:f>
              <c:strCache>
                <c:ptCount val="3"/>
                <c:pt idx="0">
                  <c:v>Celulitis </c:v>
                </c:pt>
                <c:pt idx="1">
                  <c:v>Impetigo</c:v>
                </c:pt>
                <c:pt idx="2">
                  <c:v>Erisipela</c:v>
                </c:pt>
              </c:strCache>
            </c:strRef>
          </c:cat>
          <c:val>
            <c:numRef>
              <c:f>Hoja1!$D$2:$D$5</c:f>
              <c:numCache>
                <c:formatCode>General</c:formatCode>
                <c:ptCount val="4"/>
                <c:pt idx="0">
                  <c:v>18</c:v>
                </c:pt>
                <c:pt idx="1">
                  <c:v>1</c:v>
                </c:pt>
                <c:pt idx="2">
                  <c:v>0</c:v>
                </c:pt>
              </c:numCache>
            </c:numRef>
          </c:val>
        </c:ser>
        <c:ser>
          <c:idx val="3"/>
          <c:order val="3"/>
          <c:tx>
            <c:strRef>
              <c:f>Hoja1!$E$1</c:f>
              <c:strCache>
                <c:ptCount val="1"/>
                <c:pt idx="0">
                  <c:v>dicloxacilina</c:v>
                </c:pt>
              </c:strCache>
            </c:strRef>
          </c:tx>
          <c:invertIfNegative val="0"/>
          <c:cat>
            <c:strRef>
              <c:f>Hoja1!$A$2:$A$5</c:f>
              <c:strCache>
                <c:ptCount val="3"/>
                <c:pt idx="0">
                  <c:v>Celulitis </c:v>
                </c:pt>
                <c:pt idx="1">
                  <c:v>Impetigo</c:v>
                </c:pt>
                <c:pt idx="2">
                  <c:v>Erisipela</c:v>
                </c:pt>
              </c:strCache>
            </c:strRef>
          </c:cat>
          <c:val>
            <c:numRef>
              <c:f>Hoja1!$E$2:$E$5</c:f>
              <c:numCache>
                <c:formatCode>General</c:formatCode>
                <c:ptCount val="4"/>
                <c:pt idx="0">
                  <c:v>2</c:v>
                </c:pt>
                <c:pt idx="1">
                  <c:v>0</c:v>
                </c:pt>
                <c:pt idx="2">
                  <c:v>0</c:v>
                </c:pt>
              </c:numCache>
            </c:numRef>
          </c:val>
        </c:ser>
        <c:ser>
          <c:idx val="4"/>
          <c:order val="4"/>
          <c:tx>
            <c:strRef>
              <c:f>Hoja1!$F$1</c:f>
              <c:strCache>
                <c:ptCount val="1"/>
                <c:pt idx="0">
                  <c:v>oxacilina</c:v>
                </c:pt>
              </c:strCache>
            </c:strRef>
          </c:tx>
          <c:invertIfNegative val="0"/>
          <c:cat>
            <c:strRef>
              <c:f>Hoja1!$A$2:$A$5</c:f>
              <c:strCache>
                <c:ptCount val="3"/>
                <c:pt idx="0">
                  <c:v>Celulitis </c:v>
                </c:pt>
                <c:pt idx="1">
                  <c:v>Impetigo</c:v>
                </c:pt>
                <c:pt idx="2">
                  <c:v>Erisipela</c:v>
                </c:pt>
              </c:strCache>
            </c:strRef>
          </c:cat>
          <c:val>
            <c:numRef>
              <c:f>Hoja1!$F$2:$F$5</c:f>
              <c:numCache>
                <c:formatCode>General</c:formatCode>
                <c:ptCount val="4"/>
                <c:pt idx="0">
                  <c:v>1</c:v>
                </c:pt>
                <c:pt idx="1">
                  <c:v>0</c:v>
                </c:pt>
                <c:pt idx="2">
                  <c:v>0</c:v>
                </c:pt>
              </c:numCache>
            </c:numRef>
          </c:val>
        </c:ser>
        <c:ser>
          <c:idx val="5"/>
          <c:order val="5"/>
          <c:tx>
            <c:strRef>
              <c:f>Hoja1!$G$1</c:f>
              <c:strCache>
                <c:ptCount val="1"/>
                <c:pt idx="0">
                  <c:v>trimetropin sulfa</c:v>
                </c:pt>
              </c:strCache>
            </c:strRef>
          </c:tx>
          <c:invertIfNegative val="0"/>
          <c:cat>
            <c:strRef>
              <c:f>Hoja1!$A$2:$A$5</c:f>
              <c:strCache>
                <c:ptCount val="3"/>
                <c:pt idx="0">
                  <c:v>Celulitis </c:v>
                </c:pt>
                <c:pt idx="1">
                  <c:v>Impetigo</c:v>
                </c:pt>
                <c:pt idx="2">
                  <c:v>Erisipela</c:v>
                </c:pt>
              </c:strCache>
            </c:strRef>
          </c:cat>
          <c:val>
            <c:numRef>
              <c:f>Hoja1!$G$2:$G$5</c:f>
              <c:numCache>
                <c:formatCode>General</c:formatCode>
                <c:ptCount val="4"/>
                <c:pt idx="0">
                  <c:v>4</c:v>
                </c:pt>
                <c:pt idx="1">
                  <c:v>0</c:v>
                </c:pt>
                <c:pt idx="2">
                  <c:v>0</c:v>
                </c:pt>
              </c:numCache>
            </c:numRef>
          </c:val>
        </c:ser>
        <c:ser>
          <c:idx val="6"/>
          <c:order val="6"/>
          <c:tx>
            <c:strRef>
              <c:f>Hoja1!$H$1</c:f>
              <c:strCache>
                <c:ptCount val="1"/>
                <c:pt idx="0">
                  <c:v>No recibio tto atb</c:v>
                </c:pt>
              </c:strCache>
            </c:strRef>
          </c:tx>
          <c:invertIfNegative val="0"/>
          <c:cat>
            <c:strRef>
              <c:f>Hoja1!$A$2:$A$5</c:f>
              <c:strCache>
                <c:ptCount val="3"/>
                <c:pt idx="0">
                  <c:v>Celulitis </c:v>
                </c:pt>
                <c:pt idx="1">
                  <c:v>Impetigo</c:v>
                </c:pt>
                <c:pt idx="2">
                  <c:v>Erisipela</c:v>
                </c:pt>
              </c:strCache>
            </c:strRef>
          </c:cat>
          <c:val>
            <c:numRef>
              <c:f>Hoja1!$H$2:$H$5</c:f>
              <c:numCache>
                <c:formatCode>General</c:formatCode>
                <c:ptCount val="4"/>
                <c:pt idx="0">
                  <c:v>16</c:v>
                </c:pt>
                <c:pt idx="1">
                  <c:v>2</c:v>
                </c:pt>
                <c:pt idx="2">
                  <c:v>1</c:v>
                </c:pt>
              </c:numCache>
            </c:numRef>
          </c:val>
        </c:ser>
        <c:ser>
          <c:idx val="7"/>
          <c:order val="7"/>
          <c:tx>
            <c:strRef>
              <c:f>Hoja1!$I$1</c:f>
              <c:strCache>
                <c:ptCount val="1"/>
                <c:pt idx="0">
                  <c:v>Vancomicina</c:v>
                </c:pt>
              </c:strCache>
            </c:strRef>
          </c:tx>
          <c:invertIfNegative val="0"/>
          <c:cat>
            <c:strRef>
              <c:f>Hoja1!$A$2:$A$5</c:f>
              <c:strCache>
                <c:ptCount val="3"/>
                <c:pt idx="0">
                  <c:v>Celulitis </c:v>
                </c:pt>
                <c:pt idx="1">
                  <c:v>Impetigo</c:v>
                </c:pt>
                <c:pt idx="2">
                  <c:v>Erisipela</c:v>
                </c:pt>
              </c:strCache>
            </c:strRef>
          </c:cat>
          <c:val>
            <c:numRef>
              <c:f>Hoja1!$I$2:$I$5</c:f>
              <c:numCache>
                <c:formatCode>General</c:formatCode>
                <c:ptCount val="4"/>
                <c:pt idx="0">
                  <c:v>1</c:v>
                </c:pt>
                <c:pt idx="2">
                  <c:v>0</c:v>
                </c:pt>
              </c:numCache>
            </c:numRef>
          </c:val>
        </c:ser>
        <c:dLbls>
          <c:showLegendKey val="0"/>
          <c:showVal val="0"/>
          <c:showCatName val="0"/>
          <c:showSerName val="0"/>
          <c:showPercent val="0"/>
          <c:showBubbleSize val="0"/>
        </c:dLbls>
        <c:gapWidth val="150"/>
        <c:axId val="158763648"/>
        <c:axId val="158765440"/>
      </c:barChart>
      <c:catAx>
        <c:axId val="158763648"/>
        <c:scaling>
          <c:orientation val="minMax"/>
        </c:scaling>
        <c:delete val="0"/>
        <c:axPos val="b"/>
        <c:numFmt formatCode="General" sourceLinked="0"/>
        <c:majorTickMark val="none"/>
        <c:minorTickMark val="none"/>
        <c:tickLblPos val="nextTo"/>
        <c:crossAx val="158765440"/>
        <c:crosses val="autoZero"/>
        <c:auto val="1"/>
        <c:lblAlgn val="ctr"/>
        <c:lblOffset val="100"/>
        <c:noMultiLvlLbl val="0"/>
      </c:catAx>
      <c:valAx>
        <c:axId val="158765440"/>
        <c:scaling>
          <c:orientation val="minMax"/>
        </c:scaling>
        <c:delete val="0"/>
        <c:axPos val="l"/>
        <c:majorGridlines/>
        <c:numFmt formatCode="General" sourceLinked="1"/>
        <c:majorTickMark val="none"/>
        <c:minorTickMark val="none"/>
        <c:tickLblPos val="nextTo"/>
        <c:crossAx val="1587636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49726-817F-4328-A372-A5425461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9700</Words>
  <Characters>53354</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Prevalencia en el uso irracional de antibioticoterapia pre hospitalaria en una población adulta de la clínica Cartagena del mar en la ciudad de Cartagena, bolívar durante el primer periodo del año 2016</vt:lpstr>
    </vt:vector>
  </TitlesOfParts>
  <Company>Lobillo</Company>
  <LinksUpToDate>false</LinksUpToDate>
  <CharactersWithSpaces>62929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Prevalencia en el uso irracional de antibioticoterapia pre hospitalaria en una población adulta de la clínica Cartagena del mar en la ciudad de Cartagena, bolívar durante el primer periodo del año 2016</dc:title>
  <dc:subject>|Proyecto Académico de trabajo</dc:subject>
  <dc:creator>usuario</dc:creator>
  <cp:lastModifiedBy>Lobillo</cp:lastModifiedBy>
  <cp:revision>2</cp:revision>
  <cp:lastPrinted>2018-06-05T19:55:00Z</cp:lastPrinted>
  <dcterms:created xsi:type="dcterms:W3CDTF">2018-06-06T02:28:00Z</dcterms:created>
  <dcterms:modified xsi:type="dcterms:W3CDTF">2018-06-06T02:28:00Z</dcterms:modified>
</cp:coreProperties>
</file>