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B6BBFC" w14:textId="77777777" w:rsidR="00BE404F" w:rsidRDefault="00BE404F" w:rsidP="001A1F83">
      <w:pPr>
        <w:jc w:val="center"/>
        <w:rPr>
          <w:rFonts w:ascii="Arial" w:eastAsia="Arial" w:hAnsi="Arial" w:cs="Arial"/>
          <w:b/>
        </w:rPr>
      </w:pPr>
    </w:p>
    <w:p w14:paraId="5656783B" w14:textId="77777777" w:rsidR="00BE404F" w:rsidRDefault="005A1B9E" w:rsidP="001A1F83">
      <w:pPr>
        <w:jc w:val="center"/>
        <w:rPr>
          <w:rFonts w:ascii="Arial" w:eastAsia="Arial" w:hAnsi="Arial" w:cs="Arial"/>
          <w:b/>
        </w:rPr>
      </w:pPr>
      <w:r>
        <w:rPr>
          <w:rFonts w:ascii="Arial" w:eastAsia="Arial" w:hAnsi="Arial" w:cs="Arial"/>
          <w:noProof/>
        </w:rPr>
        <w:drawing>
          <wp:inline distT="0" distB="0" distL="0" distR="0" wp14:anchorId="6E4FBDF1" wp14:editId="0436B1B4">
            <wp:extent cx="2600325" cy="866775"/>
            <wp:effectExtent l="0" t="0" r="0" b="0"/>
            <wp:docPr id="3" name="image3.png" descr="Unisinumedianopng"/>
            <wp:cNvGraphicFramePr/>
            <a:graphic xmlns:a="http://schemas.openxmlformats.org/drawingml/2006/main">
              <a:graphicData uri="http://schemas.openxmlformats.org/drawingml/2006/picture">
                <pic:pic xmlns:pic="http://schemas.openxmlformats.org/drawingml/2006/picture">
                  <pic:nvPicPr>
                    <pic:cNvPr id="0" name="image3.png" descr="Unisinumedianopng"/>
                    <pic:cNvPicPr preferRelativeResize="0"/>
                  </pic:nvPicPr>
                  <pic:blipFill>
                    <a:blip r:embed="rId10"/>
                    <a:srcRect/>
                    <a:stretch>
                      <a:fillRect/>
                    </a:stretch>
                  </pic:blipFill>
                  <pic:spPr>
                    <a:xfrm>
                      <a:off x="0" y="0"/>
                      <a:ext cx="2600325" cy="866775"/>
                    </a:xfrm>
                    <a:prstGeom prst="rect">
                      <a:avLst/>
                    </a:prstGeom>
                    <a:ln/>
                  </pic:spPr>
                </pic:pic>
              </a:graphicData>
            </a:graphic>
          </wp:inline>
        </w:drawing>
      </w:r>
    </w:p>
    <w:p w14:paraId="4E4F466D" w14:textId="77777777" w:rsidR="00BE404F" w:rsidRDefault="00BE404F" w:rsidP="001A1F83">
      <w:pPr>
        <w:jc w:val="center"/>
        <w:rPr>
          <w:rFonts w:ascii="Arial" w:eastAsia="Arial" w:hAnsi="Arial" w:cs="Arial"/>
          <w:b/>
        </w:rPr>
      </w:pPr>
    </w:p>
    <w:p w14:paraId="524D9904" w14:textId="77777777" w:rsidR="00BE404F" w:rsidRDefault="00BE404F" w:rsidP="001A1F83">
      <w:pPr>
        <w:jc w:val="center"/>
        <w:rPr>
          <w:rFonts w:ascii="Arial" w:eastAsia="Arial" w:hAnsi="Arial" w:cs="Arial"/>
          <w:b/>
        </w:rPr>
      </w:pPr>
    </w:p>
    <w:p w14:paraId="05F40AFE" w14:textId="77777777" w:rsidR="00BE404F" w:rsidRDefault="00BE404F" w:rsidP="001A1F83">
      <w:pPr>
        <w:jc w:val="center"/>
        <w:rPr>
          <w:rFonts w:ascii="Arial" w:eastAsia="Arial" w:hAnsi="Arial" w:cs="Arial"/>
          <w:b/>
        </w:rPr>
      </w:pPr>
    </w:p>
    <w:p w14:paraId="7E567242" w14:textId="77777777" w:rsidR="00BE404F" w:rsidRDefault="00BE404F" w:rsidP="001A1F83">
      <w:pPr>
        <w:jc w:val="center"/>
        <w:rPr>
          <w:rFonts w:ascii="Arial" w:eastAsia="Arial" w:hAnsi="Arial" w:cs="Arial"/>
          <w:b/>
        </w:rPr>
      </w:pPr>
    </w:p>
    <w:p w14:paraId="556A52D3" w14:textId="77777777" w:rsidR="00BE404F" w:rsidRDefault="00BE404F" w:rsidP="001A1F83">
      <w:pPr>
        <w:jc w:val="center"/>
        <w:rPr>
          <w:rFonts w:ascii="Arial" w:eastAsia="Arial" w:hAnsi="Arial" w:cs="Arial"/>
          <w:b/>
        </w:rPr>
      </w:pPr>
    </w:p>
    <w:p w14:paraId="6AF84470" w14:textId="77777777" w:rsidR="00BE404F" w:rsidRDefault="005A1B9E" w:rsidP="001A1F83">
      <w:pPr>
        <w:spacing w:line="480" w:lineRule="auto"/>
        <w:jc w:val="center"/>
        <w:rPr>
          <w:rFonts w:ascii="Arial" w:eastAsia="Arial" w:hAnsi="Arial" w:cs="Arial"/>
          <w:b/>
          <w:i/>
          <w:color w:val="000000"/>
        </w:rPr>
      </w:pPr>
      <w:r>
        <w:rPr>
          <w:rFonts w:ascii="Arial" w:eastAsia="Arial" w:hAnsi="Arial" w:cs="Arial"/>
          <w:b/>
          <w:i/>
        </w:rPr>
        <w:t>EVALUACION DE LA ESCALA DE ZULEWSKI COMO HERRAMIENTA DIAGNOSTICA PARA IDENTIFICAR HIPOTIROIDISMO EN LA GESTACION</w:t>
      </w:r>
    </w:p>
    <w:p w14:paraId="51666A15" w14:textId="77777777" w:rsidR="00BE404F" w:rsidRDefault="00BE404F" w:rsidP="001A1F83">
      <w:pPr>
        <w:jc w:val="center"/>
        <w:rPr>
          <w:rFonts w:ascii="Arial" w:eastAsia="Arial" w:hAnsi="Arial" w:cs="Arial"/>
          <w:b/>
        </w:rPr>
      </w:pPr>
    </w:p>
    <w:p w14:paraId="610088F6" w14:textId="77777777" w:rsidR="00BE404F" w:rsidRDefault="00BE404F" w:rsidP="001A1F83">
      <w:pPr>
        <w:jc w:val="center"/>
        <w:rPr>
          <w:rFonts w:ascii="Arial" w:eastAsia="Arial" w:hAnsi="Arial" w:cs="Arial"/>
          <w:b/>
        </w:rPr>
      </w:pPr>
    </w:p>
    <w:p w14:paraId="6C931D55" w14:textId="77777777" w:rsidR="00BE404F" w:rsidRDefault="00BE404F" w:rsidP="001A1F83">
      <w:pPr>
        <w:jc w:val="center"/>
        <w:rPr>
          <w:rFonts w:ascii="Arial" w:eastAsia="Arial" w:hAnsi="Arial" w:cs="Arial"/>
          <w:b/>
        </w:rPr>
      </w:pPr>
    </w:p>
    <w:p w14:paraId="62D92928" w14:textId="77777777" w:rsidR="00BE404F" w:rsidRDefault="00BE404F" w:rsidP="001A1F83">
      <w:pPr>
        <w:jc w:val="center"/>
        <w:rPr>
          <w:rFonts w:ascii="Arial" w:eastAsia="Arial" w:hAnsi="Arial" w:cs="Arial"/>
          <w:b/>
        </w:rPr>
      </w:pPr>
    </w:p>
    <w:p w14:paraId="400CD74C" w14:textId="77777777" w:rsidR="00BE404F" w:rsidRDefault="00BE404F" w:rsidP="001A1F83">
      <w:pPr>
        <w:jc w:val="center"/>
        <w:rPr>
          <w:rFonts w:ascii="Arial" w:eastAsia="Arial" w:hAnsi="Arial" w:cs="Arial"/>
          <w:b/>
        </w:rPr>
      </w:pPr>
    </w:p>
    <w:p w14:paraId="47AC4A70" w14:textId="177D7AA4" w:rsidR="00BE404F" w:rsidRPr="008323D0" w:rsidRDefault="00BE404F" w:rsidP="00607358">
      <w:pPr>
        <w:spacing w:line="480" w:lineRule="auto"/>
        <w:rPr>
          <w:rFonts w:ascii="Arial" w:eastAsia="Arial" w:hAnsi="Arial" w:cs="Arial"/>
          <w:b/>
          <w:color w:val="000000"/>
          <w:sz w:val="28"/>
          <w:szCs w:val="28"/>
        </w:rPr>
      </w:pPr>
    </w:p>
    <w:p w14:paraId="08D08C9E" w14:textId="5B2426BD" w:rsidR="00BE404F" w:rsidRDefault="005A1B9E" w:rsidP="00607358">
      <w:pPr>
        <w:spacing w:line="480" w:lineRule="auto"/>
        <w:jc w:val="center"/>
        <w:rPr>
          <w:rFonts w:ascii="Arial" w:eastAsia="Arial" w:hAnsi="Arial" w:cs="Arial"/>
          <w:color w:val="000000"/>
        </w:rPr>
      </w:pPr>
      <w:r>
        <w:rPr>
          <w:rFonts w:ascii="Arial" w:eastAsia="Arial" w:hAnsi="Arial" w:cs="Arial"/>
          <w:color w:val="000000"/>
        </w:rPr>
        <w:t>Dra. Alexa Leonor Mej</w:t>
      </w:r>
      <w:r w:rsidR="008323D0">
        <w:rPr>
          <w:rFonts w:ascii="Arial" w:eastAsia="Arial" w:hAnsi="Arial" w:cs="Arial"/>
          <w:color w:val="000000"/>
        </w:rPr>
        <w:t>í</w:t>
      </w:r>
      <w:r>
        <w:rPr>
          <w:rFonts w:ascii="Arial" w:eastAsia="Arial" w:hAnsi="Arial" w:cs="Arial"/>
          <w:color w:val="000000"/>
        </w:rPr>
        <w:t>a Mantilla</w:t>
      </w:r>
    </w:p>
    <w:p w14:paraId="43AF37EE" w14:textId="77777777" w:rsidR="00BE404F" w:rsidRDefault="00BE404F" w:rsidP="001A1F83">
      <w:pPr>
        <w:spacing w:line="480" w:lineRule="auto"/>
        <w:jc w:val="center"/>
        <w:rPr>
          <w:rFonts w:ascii="Arial" w:eastAsia="Arial" w:hAnsi="Arial" w:cs="Arial"/>
          <w:color w:val="000000"/>
        </w:rPr>
      </w:pPr>
    </w:p>
    <w:p w14:paraId="34017795" w14:textId="77777777" w:rsidR="00BE404F" w:rsidRDefault="00BE404F" w:rsidP="001A1F83">
      <w:pPr>
        <w:jc w:val="center"/>
        <w:rPr>
          <w:rFonts w:ascii="Arial" w:eastAsia="Arial" w:hAnsi="Arial" w:cs="Arial"/>
          <w:b/>
        </w:rPr>
      </w:pPr>
    </w:p>
    <w:p w14:paraId="37556BF7" w14:textId="77777777" w:rsidR="00BE404F" w:rsidRDefault="00BE404F" w:rsidP="001A1F83">
      <w:pPr>
        <w:jc w:val="center"/>
        <w:rPr>
          <w:rFonts w:ascii="Arial" w:eastAsia="Arial" w:hAnsi="Arial" w:cs="Arial"/>
          <w:b/>
        </w:rPr>
      </w:pPr>
    </w:p>
    <w:p w14:paraId="631BBE97" w14:textId="77777777" w:rsidR="00BE404F" w:rsidRDefault="00BE404F" w:rsidP="001A1F83">
      <w:pPr>
        <w:jc w:val="center"/>
        <w:rPr>
          <w:rFonts w:ascii="Arial" w:eastAsia="Arial" w:hAnsi="Arial" w:cs="Arial"/>
          <w:b/>
        </w:rPr>
      </w:pPr>
    </w:p>
    <w:p w14:paraId="3A6B9B38" w14:textId="77777777" w:rsidR="00BE404F" w:rsidRDefault="00BE404F" w:rsidP="001A1F83">
      <w:pPr>
        <w:jc w:val="center"/>
        <w:rPr>
          <w:rFonts w:ascii="Arial" w:eastAsia="Arial" w:hAnsi="Arial" w:cs="Arial"/>
          <w:b/>
        </w:rPr>
      </w:pPr>
    </w:p>
    <w:p w14:paraId="4D2E908E" w14:textId="77777777" w:rsidR="00BE404F" w:rsidRDefault="00BE404F" w:rsidP="001A1F83">
      <w:pPr>
        <w:jc w:val="center"/>
        <w:rPr>
          <w:rFonts w:ascii="Arial" w:eastAsia="Arial" w:hAnsi="Arial" w:cs="Arial"/>
          <w:b/>
        </w:rPr>
      </w:pPr>
    </w:p>
    <w:p w14:paraId="0E6C6FEE" w14:textId="77777777" w:rsidR="00BE404F" w:rsidRDefault="00BE404F" w:rsidP="001A1F83">
      <w:pPr>
        <w:jc w:val="center"/>
        <w:rPr>
          <w:rFonts w:ascii="Arial" w:eastAsia="Arial" w:hAnsi="Arial" w:cs="Arial"/>
          <w:b/>
        </w:rPr>
      </w:pPr>
    </w:p>
    <w:p w14:paraId="710EB6DA" w14:textId="77777777" w:rsidR="00BE404F" w:rsidRDefault="00BE404F" w:rsidP="001A1F83">
      <w:pPr>
        <w:jc w:val="center"/>
        <w:rPr>
          <w:rFonts w:ascii="Arial" w:eastAsia="Arial" w:hAnsi="Arial" w:cs="Arial"/>
          <w:b/>
        </w:rPr>
      </w:pPr>
    </w:p>
    <w:p w14:paraId="5C89CEA4" w14:textId="77777777" w:rsidR="00BE404F" w:rsidRDefault="005A1B9E" w:rsidP="001A1F83">
      <w:pPr>
        <w:jc w:val="center"/>
        <w:rPr>
          <w:rFonts w:ascii="Arial" w:eastAsia="Arial" w:hAnsi="Arial" w:cs="Arial"/>
          <w:b/>
        </w:rPr>
      </w:pPr>
      <w:r>
        <w:rPr>
          <w:rFonts w:ascii="Arial" w:eastAsia="Arial" w:hAnsi="Arial" w:cs="Arial"/>
          <w:b/>
        </w:rPr>
        <w:t>UNIVERSIDAD DEL SINU SECCIONAL CARTAGENA</w:t>
      </w:r>
    </w:p>
    <w:p w14:paraId="2DC956C0" w14:textId="77777777" w:rsidR="00BE404F" w:rsidRDefault="005A1B9E" w:rsidP="001A1F83">
      <w:pPr>
        <w:jc w:val="center"/>
        <w:rPr>
          <w:rFonts w:ascii="Arial" w:eastAsia="Arial" w:hAnsi="Arial" w:cs="Arial"/>
          <w:b/>
        </w:rPr>
      </w:pPr>
      <w:r>
        <w:rPr>
          <w:rFonts w:ascii="Arial" w:eastAsia="Arial" w:hAnsi="Arial" w:cs="Arial"/>
          <w:b/>
        </w:rPr>
        <w:t>ESCUELA DE MEDICINA</w:t>
      </w:r>
    </w:p>
    <w:p w14:paraId="2011D02E" w14:textId="77777777" w:rsidR="00BE404F" w:rsidRDefault="005A1B9E" w:rsidP="001A1F83">
      <w:pPr>
        <w:jc w:val="center"/>
        <w:rPr>
          <w:rFonts w:ascii="Arial" w:eastAsia="Arial" w:hAnsi="Arial" w:cs="Arial"/>
          <w:b/>
        </w:rPr>
      </w:pPr>
      <w:r>
        <w:rPr>
          <w:rFonts w:ascii="Arial" w:eastAsia="Arial" w:hAnsi="Arial" w:cs="Arial"/>
          <w:b/>
        </w:rPr>
        <w:t>POSTGRADOS MEDICO QUIRÚRGICOS</w:t>
      </w:r>
    </w:p>
    <w:p w14:paraId="666C32AD" w14:textId="68059D9A" w:rsidR="00BE404F" w:rsidRDefault="005A1B9E" w:rsidP="001A1F83">
      <w:pPr>
        <w:jc w:val="center"/>
        <w:rPr>
          <w:rFonts w:ascii="Arial" w:eastAsia="Arial" w:hAnsi="Arial" w:cs="Arial"/>
          <w:b/>
        </w:rPr>
      </w:pPr>
      <w:r>
        <w:rPr>
          <w:rFonts w:ascii="Arial" w:eastAsia="Arial" w:hAnsi="Arial" w:cs="Arial"/>
          <w:b/>
        </w:rPr>
        <w:t>ESPECIALIZACIÓN EN GINECOLOGIA Y OBSTETRICIA</w:t>
      </w:r>
    </w:p>
    <w:p w14:paraId="5FE0F901" w14:textId="77777777" w:rsidR="00BE404F" w:rsidRDefault="005A1B9E" w:rsidP="001A1F83">
      <w:pPr>
        <w:jc w:val="center"/>
        <w:rPr>
          <w:rFonts w:ascii="Arial" w:eastAsia="Arial" w:hAnsi="Arial" w:cs="Arial"/>
          <w:b/>
        </w:rPr>
      </w:pPr>
      <w:r>
        <w:rPr>
          <w:rFonts w:ascii="Arial" w:eastAsia="Arial" w:hAnsi="Arial" w:cs="Arial"/>
          <w:b/>
        </w:rPr>
        <w:t>CARTAGENA DE INDIAS D. T. H. Y C.</w:t>
      </w:r>
    </w:p>
    <w:p w14:paraId="54BD7341" w14:textId="77777777" w:rsidR="00BE404F" w:rsidRDefault="005A1B9E" w:rsidP="001A1F83">
      <w:pPr>
        <w:jc w:val="center"/>
        <w:rPr>
          <w:rFonts w:ascii="Arial" w:eastAsia="Arial" w:hAnsi="Arial" w:cs="Arial"/>
          <w:b/>
        </w:rPr>
      </w:pPr>
      <w:r>
        <w:rPr>
          <w:rFonts w:ascii="Arial" w:eastAsia="Arial" w:hAnsi="Arial" w:cs="Arial"/>
          <w:b/>
        </w:rPr>
        <w:t>AÑO 2024</w:t>
      </w:r>
    </w:p>
    <w:p w14:paraId="02FB60EE" w14:textId="77777777" w:rsidR="00BE404F" w:rsidRDefault="00BE404F" w:rsidP="001A1F83">
      <w:pPr>
        <w:jc w:val="center"/>
        <w:rPr>
          <w:rFonts w:ascii="Arial" w:eastAsia="Arial" w:hAnsi="Arial" w:cs="Arial"/>
          <w:b/>
        </w:rPr>
      </w:pPr>
    </w:p>
    <w:p w14:paraId="00C2358D" w14:textId="77777777" w:rsidR="00BE404F" w:rsidRDefault="005A1B9E" w:rsidP="001A1F83">
      <w:pPr>
        <w:jc w:val="center"/>
        <w:rPr>
          <w:rFonts w:ascii="Arial" w:eastAsia="Arial" w:hAnsi="Arial" w:cs="Arial"/>
          <w:b/>
        </w:rPr>
      </w:pPr>
      <w:r>
        <w:br w:type="page"/>
      </w:r>
    </w:p>
    <w:p w14:paraId="358D0059" w14:textId="77777777" w:rsidR="00BE404F" w:rsidRDefault="00BE404F" w:rsidP="001A1F83">
      <w:pPr>
        <w:jc w:val="center"/>
        <w:rPr>
          <w:rFonts w:ascii="Arial" w:eastAsia="Arial" w:hAnsi="Arial" w:cs="Arial"/>
          <w:b/>
        </w:rPr>
      </w:pPr>
    </w:p>
    <w:p w14:paraId="7D53218D" w14:textId="77777777" w:rsidR="00BE404F" w:rsidRDefault="00BE404F" w:rsidP="001A1F83">
      <w:pPr>
        <w:jc w:val="center"/>
        <w:rPr>
          <w:rFonts w:ascii="Arial" w:eastAsia="Arial" w:hAnsi="Arial" w:cs="Arial"/>
          <w:b/>
        </w:rPr>
      </w:pPr>
    </w:p>
    <w:p w14:paraId="793B1967" w14:textId="77777777" w:rsidR="00BE404F" w:rsidRDefault="005A1B9E" w:rsidP="001A1F83">
      <w:pPr>
        <w:spacing w:line="480" w:lineRule="auto"/>
        <w:jc w:val="center"/>
        <w:rPr>
          <w:rFonts w:ascii="Arial" w:eastAsia="Arial" w:hAnsi="Arial" w:cs="Arial"/>
          <w:b/>
          <w:i/>
          <w:color w:val="000000"/>
        </w:rPr>
      </w:pPr>
      <w:r>
        <w:rPr>
          <w:rFonts w:ascii="Arial" w:eastAsia="Arial" w:hAnsi="Arial" w:cs="Arial"/>
          <w:b/>
          <w:i/>
        </w:rPr>
        <w:t>EVALUACIÒN DE LA ESCALA DE ZULEWSKI COMO HERRAMIENTA DIAGNOSTICA PARA IDENTIFICAR HIPOTIROIDISMO EN LA GESTACIÓN</w:t>
      </w:r>
    </w:p>
    <w:p w14:paraId="6B4A75EF" w14:textId="77777777" w:rsidR="00BE404F" w:rsidRDefault="00BE404F" w:rsidP="001A1F83">
      <w:pPr>
        <w:jc w:val="center"/>
        <w:rPr>
          <w:rFonts w:ascii="Arial" w:eastAsia="Arial" w:hAnsi="Arial" w:cs="Arial"/>
          <w:b/>
        </w:rPr>
      </w:pPr>
    </w:p>
    <w:p w14:paraId="229B32DC" w14:textId="77777777" w:rsidR="00BE404F" w:rsidRDefault="00BE404F" w:rsidP="001A1F83">
      <w:pPr>
        <w:jc w:val="center"/>
        <w:rPr>
          <w:rFonts w:ascii="Arial" w:eastAsia="Arial" w:hAnsi="Arial" w:cs="Arial"/>
          <w:b/>
        </w:rPr>
      </w:pPr>
    </w:p>
    <w:p w14:paraId="36FADE17" w14:textId="3A7C064C" w:rsidR="00BE404F" w:rsidRDefault="005A1B9E" w:rsidP="001A1F83">
      <w:pPr>
        <w:jc w:val="center"/>
        <w:rPr>
          <w:rFonts w:ascii="Arial" w:eastAsia="Arial" w:hAnsi="Arial" w:cs="Arial"/>
          <w:b/>
        </w:rPr>
      </w:pPr>
      <w:r>
        <w:rPr>
          <w:rFonts w:ascii="Arial" w:eastAsia="Arial" w:hAnsi="Arial" w:cs="Arial"/>
          <w:b/>
        </w:rPr>
        <w:t>Dra. Alexa Leonor Mejía Mantilla</w:t>
      </w:r>
    </w:p>
    <w:p w14:paraId="5126ECB9" w14:textId="77777777" w:rsidR="00BE404F" w:rsidRDefault="00BE404F" w:rsidP="001A1F83">
      <w:pPr>
        <w:jc w:val="center"/>
        <w:rPr>
          <w:rFonts w:ascii="Arial" w:eastAsia="Arial" w:hAnsi="Arial" w:cs="Arial"/>
          <w:b/>
        </w:rPr>
      </w:pPr>
    </w:p>
    <w:p w14:paraId="5D546346" w14:textId="77777777" w:rsidR="00BE404F" w:rsidRDefault="00BE404F" w:rsidP="001A1F83">
      <w:pPr>
        <w:jc w:val="center"/>
        <w:rPr>
          <w:rFonts w:ascii="Arial" w:eastAsia="Arial" w:hAnsi="Arial" w:cs="Arial"/>
        </w:rPr>
      </w:pPr>
    </w:p>
    <w:p w14:paraId="09716E1E" w14:textId="5BAC0297" w:rsidR="00BE404F" w:rsidRDefault="001A1F83" w:rsidP="001A1F83">
      <w:pPr>
        <w:jc w:val="center"/>
        <w:rPr>
          <w:rFonts w:ascii="Arial" w:eastAsia="Arial" w:hAnsi="Arial" w:cs="Arial"/>
        </w:rPr>
      </w:pPr>
      <w:r>
        <w:rPr>
          <w:rFonts w:ascii="Arial" w:eastAsia="Arial" w:hAnsi="Arial" w:cs="Arial"/>
        </w:rPr>
        <w:t>Tesis de investigación para optar el título de</w:t>
      </w:r>
    </w:p>
    <w:p w14:paraId="5F9A27C6" w14:textId="77777777" w:rsidR="00BE404F" w:rsidRDefault="005A1B9E" w:rsidP="001A1F83">
      <w:pPr>
        <w:jc w:val="center"/>
        <w:rPr>
          <w:rFonts w:ascii="Arial" w:eastAsia="Arial" w:hAnsi="Arial" w:cs="Arial"/>
        </w:rPr>
      </w:pPr>
      <w:r>
        <w:rPr>
          <w:rFonts w:ascii="Arial" w:eastAsia="Arial" w:hAnsi="Arial" w:cs="Arial"/>
        </w:rPr>
        <w:t>Especialista en Ginecología y Obstetricia</w:t>
      </w:r>
    </w:p>
    <w:p w14:paraId="37F4BD95" w14:textId="77777777" w:rsidR="00BE404F" w:rsidRDefault="00BE404F" w:rsidP="001A1F83">
      <w:pPr>
        <w:jc w:val="center"/>
        <w:rPr>
          <w:rFonts w:ascii="Arial" w:eastAsia="Arial" w:hAnsi="Arial" w:cs="Arial"/>
          <w:b/>
        </w:rPr>
      </w:pPr>
    </w:p>
    <w:p w14:paraId="4319D120" w14:textId="77777777" w:rsidR="00BE404F" w:rsidRDefault="00BE404F" w:rsidP="001A1F83">
      <w:pPr>
        <w:jc w:val="center"/>
        <w:rPr>
          <w:rFonts w:ascii="Arial" w:eastAsia="Arial" w:hAnsi="Arial" w:cs="Arial"/>
          <w:b/>
        </w:rPr>
      </w:pPr>
    </w:p>
    <w:p w14:paraId="507883DA" w14:textId="77777777" w:rsidR="00BE404F" w:rsidRDefault="00BE404F" w:rsidP="001A1F83">
      <w:pPr>
        <w:jc w:val="center"/>
        <w:rPr>
          <w:rFonts w:ascii="Arial" w:eastAsia="Arial" w:hAnsi="Arial" w:cs="Arial"/>
          <w:b/>
        </w:rPr>
      </w:pPr>
    </w:p>
    <w:p w14:paraId="3A672A1F" w14:textId="77777777" w:rsidR="00BE404F" w:rsidRDefault="00BE404F" w:rsidP="001A1F83">
      <w:pPr>
        <w:jc w:val="center"/>
        <w:rPr>
          <w:rFonts w:ascii="Arial" w:eastAsia="Arial" w:hAnsi="Arial" w:cs="Arial"/>
          <w:b/>
        </w:rPr>
      </w:pPr>
    </w:p>
    <w:p w14:paraId="22C7BEA1" w14:textId="77777777" w:rsidR="00BE404F" w:rsidRDefault="005A1B9E" w:rsidP="001A1F83">
      <w:pPr>
        <w:jc w:val="center"/>
        <w:rPr>
          <w:rFonts w:ascii="Arial" w:eastAsia="Arial" w:hAnsi="Arial" w:cs="Arial"/>
          <w:b/>
        </w:rPr>
      </w:pPr>
      <w:r>
        <w:rPr>
          <w:rFonts w:ascii="Arial" w:eastAsia="Arial" w:hAnsi="Arial" w:cs="Arial"/>
          <w:b/>
        </w:rPr>
        <w:t>TUTORES</w:t>
      </w:r>
    </w:p>
    <w:p w14:paraId="63E8F862" w14:textId="77777777" w:rsidR="00BE404F" w:rsidRDefault="00BE404F" w:rsidP="001A1F83">
      <w:pPr>
        <w:jc w:val="center"/>
        <w:rPr>
          <w:rFonts w:ascii="Arial" w:eastAsia="Arial" w:hAnsi="Arial" w:cs="Arial"/>
          <w:b/>
        </w:rPr>
      </w:pPr>
    </w:p>
    <w:p w14:paraId="7B8DB5E5" w14:textId="77777777" w:rsidR="00BE404F" w:rsidRDefault="00BE404F" w:rsidP="001A1F83">
      <w:pPr>
        <w:jc w:val="center"/>
        <w:rPr>
          <w:rFonts w:ascii="Arial" w:eastAsia="Arial" w:hAnsi="Arial" w:cs="Arial"/>
          <w:b/>
        </w:rPr>
      </w:pPr>
    </w:p>
    <w:p w14:paraId="0687FA6C" w14:textId="430A53EC" w:rsidR="00BE404F" w:rsidRDefault="005A1B9E" w:rsidP="001A1F83">
      <w:pPr>
        <w:spacing w:line="480" w:lineRule="auto"/>
        <w:jc w:val="center"/>
        <w:rPr>
          <w:rFonts w:ascii="Arial" w:eastAsia="Arial" w:hAnsi="Arial" w:cs="Arial"/>
          <w:color w:val="000000"/>
        </w:rPr>
      </w:pPr>
      <w:r>
        <w:rPr>
          <w:rFonts w:ascii="Arial" w:eastAsia="Arial" w:hAnsi="Arial" w:cs="Arial"/>
          <w:color w:val="000000"/>
        </w:rPr>
        <w:t>Asesor Disciplinar - Dra. Eliana Retamoso Paz</w:t>
      </w:r>
    </w:p>
    <w:p w14:paraId="299EA7D3" w14:textId="77777777" w:rsidR="00BE404F" w:rsidRDefault="005A1B9E" w:rsidP="001A1F83">
      <w:pPr>
        <w:spacing w:line="480" w:lineRule="auto"/>
        <w:jc w:val="center"/>
        <w:rPr>
          <w:rFonts w:ascii="Arial" w:eastAsia="Arial" w:hAnsi="Arial" w:cs="Arial"/>
          <w:color w:val="000000"/>
        </w:rPr>
      </w:pPr>
      <w:r>
        <w:rPr>
          <w:rFonts w:ascii="Arial" w:eastAsia="Arial" w:hAnsi="Arial" w:cs="Arial"/>
          <w:color w:val="000000"/>
        </w:rPr>
        <w:t>Esp. en Ginecología y Obstetricia - Formación en biomedicina de la reproducción</w:t>
      </w:r>
    </w:p>
    <w:p w14:paraId="46991208" w14:textId="77777777" w:rsidR="00BE404F" w:rsidRDefault="005A1B9E" w:rsidP="001A1F83">
      <w:pPr>
        <w:spacing w:line="480" w:lineRule="auto"/>
        <w:jc w:val="center"/>
        <w:rPr>
          <w:rFonts w:ascii="Arial" w:eastAsia="Arial" w:hAnsi="Arial" w:cs="Arial"/>
          <w:color w:val="000000"/>
        </w:rPr>
      </w:pPr>
      <w:r>
        <w:rPr>
          <w:rFonts w:ascii="Arial" w:eastAsia="Arial" w:hAnsi="Arial" w:cs="Arial"/>
          <w:color w:val="000000"/>
        </w:rPr>
        <w:t xml:space="preserve">Codirector: Dr. Edgar Gómez </w:t>
      </w:r>
      <w:proofErr w:type="spellStart"/>
      <w:r>
        <w:rPr>
          <w:rFonts w:ascii="Arial" w:eastAsia="Arial" w:hAnsi="Arial" w:cs="Arial"/>
          <w:color w:val="000000"/>
        </w:rPr>
        <w:t>Renals</w:t>
      </w:r>
      <w:proofErr w:type="spellEnd"/>
    </w:p>
    <w:p w14:paraId="7955A893" w14:textId="77777777" w:rsidR="00BE404F" w:rsidRDefault="005A1B9E" w:rsidP="001A1F83">
      <w:pPr>
        <w:spacing w:line="480" w:lineRule="auto"/>
        <w:jc w:val="center"/>
        <w:rPr>
          <w:rFonts w:ascii="Arial" w:eastAsia="Arial" w:hAnsi="Arial" w:cs="Arial"/>
          <w:color w:val="000000"/>
        </w:rPr>
      </w:pPr>
      <w:r>
        <w:rPr>
          <w:rFonts w:ascii="Arial" w:eastAsia="Arial" w:hAnsi="Arial" w:cs="Arial"/>
          <w:color w:val="000000"/>
        </w:rPr>
        <w:t xml:space="preserve">Esp. en Ginecología y obstetricia   - </w:t>
      </w:r>
      <w:proofErr w:type="spellStart"/>
      <w:r>
        <w:rPr>
          <w:rFonts w:ascii="Arial" w:eastAsia="Arial" w:hAnsi="Arial" w:cs="Arial"/>
          <w:color w:val="000000"/>
        </w:rPr>
        <w:t>Fellow</w:t>
      </w:r>
      <w:proofErr w:type="spellEnd"/>
      <w:r>
        <w:rPr>
          <w:rFonts w:ascii="Arial" w:eastAsia="Arial" w:hAnsi="Arial" w:cs="Arial"/>
          <w:color w:val="000000"/>
        </w:rPr>
        <w:t xml:space="preserve"> en cirugía mínimamente invasiva</w:t>
      </w:r>
    </w:p>
    <w:p w14:paraId="66311047" w14:textId="7E42550E" w:rsidR="00BE404F" w:rsidRDefault="005A1B9E" w:rsidP="001A1F83">
      <w:pPr>
        <w:spacing w:line="480" w:lineRule="auto"/>
        <w:jc w:val="center"/>
        <w:rPr>
          <w:rFonts w:ascii="Arial" w:eastAsia="Arial" w:hAnsi="Arial" w:cs="Arial"/>
          <w:color w:val="000000"/>
        </w:rPr>
      </w:pPr>
      <w:r>
        <w:rPr>
          <w:rFonts w:ascii="Arial" w:eastAsia="Arial" w:hAnsi="Arial" w:cs="Arial"/>
          <w:color w:val="000000"/>
        </w:rPr>
        <w:t xml:space="preserve">Asesor Metodológico: </w:t>
      </w:r>
      <w:proofErr w:type="spellStart"/>
      <w:r>
        <w:rPr>
          <w:rFonts w:ascii="Arial" w:eastAsia="Arial" w:hAnsi="Arial" w:cs="Arial"/>
          <w:color w:val="000000"/>
        </w:rPr>
        <w:t>Mileidys</w:t>
      </w:r>
      <w:proofErr w:type="spellEnd"/>
      <w:r>
        <w:rPr>
          <w:rFonts w:ascii="Arial" w:eastAsia="Arial" w:hAnsi="Arial" w:cs="Arial"/>
          <w:color w:val="000000"/>
        </w:rPr>
        <w:t xml:space="preserve"> Correa Monterrosa Bióloga, Esp. Estadística Aplicada </w:t>
      </w:r>
      <w:proofErr w:type="spellStart"/>
      <w:r>
        <w:rPr>
          <w:rFonts w:ascii="Arial" w:eastAsia="Arial" w:hAnsi="Arial" w:cs="Arial"/>
          <w:color w:val="000000"/>
        </w:rPr>
        <w:t>MSc</w:t>
      </w:r>
      <w:proofErr w:type="spellEnd"/>
      <w:r>
        <w:rPr>
          <w:rFonts w:ascii="Arial" w:eastAsia="Arial" w:hAnsi="Arial" w:cs="Arial"/>
          <w:color w:val="000000"/>
        </w:rPr>
        <w:t>. en Epidemiología</w:t>
      </w:r>
    </w:p>
    <w:p w14:paraId="034A5DD2" w14:textId="77777777" w:rsidR="00BE404F" w:rsidRDefault="00BE404F" w:rsidP="001A1F83">
      <w:pPr>
        <w:jc w:val="center"/>
        <w:rPr>
          <w:rFonts w:ascii="Arial" w:eastAsia="Arial" w:hAnsi="Arial" w:cs="Arial"/>
          <w:b/>
        </w:rPr>
      </w:pPr>
    </w:p>
    <w:p w14:paraId="56FDF597" w14:textId="77777777" w:rsidR="00BE404F" w:rsidRDefault="00BE404F" w:rsidP="001A1F83">
      <w:pPr>
        <w:jc w:val="center"/>
        <w:rPr>
          <w:rFonts w:ascii="Arial" w:eastAsia="Arial" w:hAnsi="Arial" w:cs="Arial"/>
          <w:b/>
        </w:rPr>
      </w:pPr>
    </w:p>
    <w:p w14:paraId="67C37374" w14:textId="77777777" w:rsidR="00BE404F" w:rsidRDefault="005A1B9E" w:rsidP="001A1F83">
      <w:pPr>
        <w:jc w:val="center"/>
        <w:rPr>
          <w:rFonts w:ascii="Arial" w:eastAsia="Arial" w:hAnsi="Arial" w:cs="Arial"/>
          <w:b/>
        </w:rPr>
      </w:pPr>
      <w:r>
        <w:rPr>
          <w:rFonts w:ascii="Arial" w:eastAsia="Arial" w:hAnsi="Arial" w:cs="Arial"/>
          <w:b/>
        </w:rPr>
        <w:t>UNIVERSIDAD DEL SINU SECCIONAL CARTAGENA</w:t>
      </w:r>
    </w:p>
    <w:p w14:paraId="50311290" w14:textId="77777777" w:rsidR="00BE404F" w:rsidRDefault="005A1B9E" w:rsidP="001A1F83">
      <w:pPr>
        <w:jc w:val="center"/>
        <w:rPr>
          <w:rFonts w:ascii="Arial" w:eastAsia="Arial" w:hAnsi="Arial" w:cs="Arial"/>
          <w:b/>
        </w:rPr>
      </w:pPr>
      <w:r>
        <w:rPr>
          <w:rFonts w:ascii="Arial" w:eastAsia="Arial" w:hAnsi="Arial" w:cs="Arial"/>
          <w:b/>
        </w:rPr>
        <w:t>ESCUELA DE MEDICINA</w:t>
      </w:r>
    </w:p>
    <w:p w14:paraId="05A20DF6" w14:textId="77777777" w:rsidR="00BE404F" w:rsidRDefault="005A1B9E" w:rsidP="001A1F83">
      <w:pPr>
        <w:jc w:val="center"/>
        <w:rPr>
          <w:rFonts w:ascii="Arial" w:eastAsia="Arial" w:hAnsi="Arial" w:cs="Arial"/>
          <w:b/>
        </w:rPr>
      </w:pPr>
      <w:r>
        <w:rPr>
          <w:rFonts w:ascii="Arial" w:eastAsia="Arial" w:hAnsi="Arial" w:cs="Arial"/>
          <w:b/>
        </w:rPr>
        <w:t>POSTGRADOS MEDICO QUIRÚRGICOS</w:t>
      </w:r>
    </w:p>
    <w:p w14:paraId="34FE3C35" w14:textId="51C5EF7F" w:rsidR="00BE404F" w:rsidRDefault="005A1B9E" w:rsidP="001A1F83">
      <w:pPr>
        <w:jc w:val="center"/>
        <w:rPr>
          <w:rFonts w:ascii="Arial" w:eastAsia="Arial" w:hAnsi="Arial" w:cs="Arial"/>
          <w:b/>
        </w:rPr>
      </w:pPr>
      <w:r>
        <w:rPr>
          <w:rFonts w:ascii="Arial" w:eastAsia="Arial" w:hAnsi="Arial" w:cs="Arial"/>
          <w:b/>
        </w:rPr>
        <w:t>ESPECIALIZACIÓN EN GINECOLOGIA Y OBSTETRICIA</w:t>
      </w:r>
    </w:p>
    <w:p w14:paraId="18588CAE" w14:textId="77777777" w:rsidR="00BE404F" w:rsidRDefault="005A1B9E" w:rsidP="001A1F83">
      <w:pPr>
        <w:jc w:val="center"/>
        <w:rPr>
          <w:rFonts w:ascii="Arial" w:eastAsia="Arial" w:hAnsi="Arial" w:cs="Arial"/>
          <w:b/>
        </w:rPr>
      </w:pPr>
      <w:r>
        <w:rPr>
          <w:rFonts w:ascii="Arial" w:eastAsia="Arial" w:hAnsi="Arial" w:cs="Arial"/>
          <w:b/>
        </w:rPr>
        <w:t>CARTAGENA DE INDIAS D. T. H. Y C.</w:t>
      </w:r>
    </w:p>
    <w:p w14:paraId="1819B75F" w14:textId="77777777" w:rsidR="00BE404F" w:rsidRDefault="005A1B9E" w:rsidP="001A1F83">
      <w:pPr>
        <w:jc w:val="center"/>
        <w:rPr>
          <w:rFonts w:ascii="Arial" w:eastAsia="Arial" w:hAnsi="Arial" w:cs="Arial"/>
          <w:b/>
        </w:rPr>
      </w:pPr>
      <w:r>
        <w:rPr>
          <w:rFonts w:ascii="Arial" w:eastAsia="Arial" w:hAnsi="Arial" w:cs="Arial"/>
          <w:b/>
        </w:rPr>
        <w:t>AÑO 2024</w:t>
      </w:r>
    </w:p>
    <w:p w14:paraId="2D9C67EB" w14:textId="77777777" w:rsidR="00BE404F" w:rsidRDefault="00BE404F" w:rsidP="001A1F83">
      <w:pPr>
        <w:jc w:val="center"/>
        <w:rPr>
          <w:rFonts w:ascii="Arial" w:eastAsia="Arial" w:hAnsi="Arial" w:cs="Arial"/>
          <w:b/>
        </w:rPr>
      </w:pPr>
    </w:p>
    <w:p w14:paraId="644B62E2" w14:textId="77777777" w:rsidR="00BE404F" w:rsidRDefault="00BE404F" w:rsidP="001A1F83">
      <w:pPr>
        <w:jc w:val="center"/>
        <w:rPr>
          <w:rFonts w:ascii="Arial" w:eastAsia="Arial" w:hAnsi="Arial" w:cs="Arial"/>
          <w:b/>
        </w:rPr>
      </w:pPr>
    </w:p>
    <w:p w14:paraId="3B1D6100" w14:textId="77777777" w:rsidR="00BE404F" w:rsidRDefault="00BE404F" w:rsidP="001A1F83">
      <w:pPr>
        <w:jc w:val="center"/>
        <w:rPr>
          <w:rFonts w:ascii="Arial" w:eastAsia="Arial" w:hAnsi="Arial" w:cs="Arial"/>
          <w:b/>
        </w:rPr>
      </w:pPr>
    </w:p>
    <w:p w14:paraId="711F223A" w14:textId="77777777" w:rsidR="00BE404F" w:rsidRDefault="00BE404F" w:rsidP="001A1F83">
      <w:pPr>
        <w:jc w:val="center"/>
        <w:rPr>
          <w:rFonts w:ascii="Arial" w:eastAsia="Arial" w:hAnsi="Arial" w:cs="Arial"/>
          <w:b/>
        </w:rPr>
      </w:pPr>
    </w:p>
    <w:p w14:paraId="5270F41E" w14:textId="77777777" w:rsidR="00BE404F" w:rsidRDefault="00BE404F" w:rsidP="001A1F83">
      <w:pPr>
        <w:jc w:val="center"/>
        <w:rPr>
          <w:rFonts w:ascii="Arial" w:eastAsia="Arial" w:hAnsi="Arial" w:cs="Arial"/>
          <w:b/>
        </w:rPr>
      </w:pPr>
    </w:p>
    <w:p w14:paraId="52521636" w14:textId="77777777" w:rsidR="00BE404F" w:rsidRDefault="00BE404F" w:rsidP="001A1F83">
      <w:pPr>
        <w:jc w:val="center"/>
        <w:rPr>
          <w:rFonts w:ascii="Arial" w:eastAsia="Arial" w:hAnsi="Arial" w:cs="Arial"/>
          <w:b/>
        </w:rPr>
      </w:pPr>
    </w:p>
    <w:p w14:paraId="322B045D" w14:textId="77777777" w:rsidR="00BE404F" w:rsidRDefault="00BE404F" w:rsidP="001A1F83">
      <w:pPr>
        <w:jc w:val="center"/>
        <w:rPr>
          <w:rFonts w:ascii="Arial" w:eastAsia="Arial" w:hAnsi="Arial" w:cs="Arial"/>
          <w:b/>
        </w:rPr>
      </w:pPr>
    </w:p>
    <w:p w14:paraId="37532918" w14:textId="77777777" w:rsidR="00BE404F" w:rsidRDefault="005A1B9E" w:rsidP="00D75CBE">
      <w:pPr>
        <w:jc w:val="both"/>
        <w:rPr>
          <w:rFonts w:ascii="Arial" w:eastAsia="Arial" w:hAnsi="Arial" w:cs="Arial"/>
          <w:b/>
        </w:rPr>
      </w:pPr>
      <w:r>
        <w:rPr>
          <w:rFonts w:ascii="Arial" w:eastAsia="Arial" w:hAnsi="Arial" w:cs="Arial"/>
          <w:b/>
        </w:rPr>
        <w:lastRenderedPageBreak/>
        <w:t xml:space="preserve">                                                                                            Nota de aceptación</w:t>
      </w:r>
    </w:p>
    <w:p w14:paraId="0C5C583C" w14:textId="77777777" w:rsidR="00BE404F" w:rsidRDefault="00BE404F" w:rsidP="00D75CBE">
      <w:pPr>
        <w:jc w:val="both"/>
        <w:rPr>
          <w:rFonts w:ascii="Arial" w:eastAsia="Arial" w:hAnsi="Arial" w:cs="Arial"/>
          <w:b/>
        </w:rPr>
      </w:pPr>
    </w:p>
    <w:p w14:paraId="4DB1B975" w14:textId="77777777" w:rsidR="00BE404F" w:rsidRDefault="00BE404F" w:rsidP="00D75CBE">
      <w:pPr>
        <w:jc w:val="both"/>
        <w:rPr>
          <w:rFonts w:ascii="Arial" w:eastAsia="Arial" w:hAnsi="Arial" w:cs="Arial"/>
          <w:b/>
        </w:rPr>
      </w:pPr>
    </w:p>
    <w:p w14:paraId="3624982B" w14:textId="77777777" w:rsidR="00BE404F" w:rsidRDefault="005A1B9E" w:rsidP="00D75CBE">
      <w:pPr>
        <w:jc w:val="both"/>
        <w:rPr>
          <w:rFonts w:ascii="Arial" w:eastAsia="Arial" w:hAnsi="Arial" w:cs="Arial"/>
          <w:b/>
        </w:rPr>
      </w:pPr>
      <w:r>
        <w:rPr>
          <w:rFonts w:ascii="Arial" w:eastAsia="Arial" w:hAnsi="Arial" w:cs="Arial"/>
          <w:b/>
        </w:rPr>
        <w:t xml:space="preserve">                                                                         _____________________________</w:t>
      </w:r>
    </w:p>
    <w:p w14:paraId="34EE7B38" w14:textId="77777777" w:rsidR="00BE404F" w:rsidRDefault="005A1B9E" w:rsidP="00D75CBE">
      <w:pPr>
        <w:jc w:val="both"/>
        <w:rPr>
          <w:rFonts w:ascii="Arial" w:eastAsia="Arial" w:hAnsi="Arial" w:cs="Arial"/>
          <w:b/>
        </w:rPr>
      </w:pPr>
      <w:r>
        <w:rPr>
          <w:rFonts w:ascii="Arial" w:eastAsia="Arial" w:hAnsi="Arial" w:cs="Arial"/>
          <w:b/>
        </w:rPr>
        <w:t xml:space="preserve">     </w:t>
      </w:r>
    </w:p>
    <w:p w14:paraId="3BF9E5C4" w14:textId="77777777" w:rsidR="00BE404F" w:rsidRDefault="005A1B9E" w:rsidP="00D75CBE">
      <w:pPr>
        <w:jc w:val="both"/>
        <w:rPr>
          <w:rFonts w:ascii="Arial" w:eastAsia="Arial" w:hAnsi="Arial" w:cs="Arial"/>
          <w:b/>
        </w:rPr>
      </w:pPr>
      <w:r>
        <w:rPr>
          <w:rFonts w:ascii="Arial" w:eastAsia="Arial" w:hAnsi="Arial" w:cs="Arial"/>
          <w:b/>
        </w:rPr>
        <w:t xml:space="preserve">                                                                          _____________________________</w:t>
      </w:r>
    </w:p>
    <w:p w14:paraId="7CF0628C" w14:textId="77777777" w:rsidR="00BE404F" w:rsidRDefault="00BE404F" w:rsidP="00D75CBE">
      <w:pPr>
        <w:jc w:val="both"/>
        <w:rPr>
          <w:rFonts w:ascii="Arial" w:eastAsia="Arial" w:hAnsi="Arial" w:cs="Arial"/>
          <w:b/>
        </w:rPr>
      </w:pPr>
    </w:p>
    <w:p w14:paraId="2D01869A" w14:textId="77777777" w:rsidR="00BE404F" w:rsidRDefault="005A1B9E" w:rsidP="00D75CBE">
      <w:pPr>
        <w:jc w:val="both"/>
        <w:rPr>
          <w:rFonts w:ascii="Arial" w:eastAsia="Arial" w:hAnsi="Arial" w:cs="Arial"/>
          <w:b/>
        </w:rPr>
      </w:pPr>
      <w:r>
        <w:rPr>
          <w:rFonts w:ascii="Arial" w:eastAsia="Arial" w:hAnsi="Arial" w:cs="Arial"/>
          <w:b/>
        </w:rPr>
        <w:t xml:space="preserve">                                                                          _____________________________</w:t>
      </w:r>
    </w:p>
    <w:p w14:paraId="2E959198" w14:textId="77777777" w:rsidR="00BE404F" w:rsidRDefault="00BE404F" w:rsidP="00D75CBE">
      <w:pPr>
        <w:jc w:val="both"/>
        <w:rPr>
          <w:rFonts w:ascii="Arial" w:eastAsia="Arial" w:hAnsi="Arial" w:cs="Arial"/>
          <w:b/>
        </w:rPr>
      </w:pPr>
    </w:p>
    <w:p w14:paraId="3AFF5148" w14:textId="77777777" w:rsidR="00BE404F" w:rsidRDefault="005A1B9E" w:rsidP="00D75CBE">
      <w:pPr>
        <w:jc w:val="both"/>
        <w:rPr>
          <w:rFonts w:ascii="Arial" w:eastAsia="Arial" w:hAnsi="Arial" w:cs="Arial"/>
          <w:b/>
        </w:rPr>
      </w:pPr>
      <w:r>
        <w:rPr>
          <w:rFonts w:ascii="Arial" w:eastAsia="Arial" w:hAnsi="Arial" w:cs="Arial"/>
          <w:b/>
        </w:rPr>
        <w:t xml:space="preserve">                                                                          _____________________________</w:t>
      </w:r>
    </w:p>
    <w:p w14:paraId="6FDE018F" w14:textId="77777777" w:rsidR="00BE404F" w:rsidRDefault="00BE404F" w:rsidP="00D75CBE">
      <w:pPr>
        <w:jc w:val="both"/>
        <w:rPr>
          <w:rFonts w:ascii="Arial" w:eastAsia="Arial" w:hAnsi="Arial" w:cs="Arial"/>
          <w:b/>
        </w:rPr>
      </w:pPr>
    </w:p>
    <w:p w14:paraId="32EEB2F3" w14:textId="77777777" w:rsidR="00BE404F" w:rsidRDefault="00BE404F" w:rsidP="00D75CBE">
      <w:pPr>
        <w:jc w:val="both"/>
        <w:rPr>
          <w:rFonts w:ascii="Arial" w:eastAsia="Arial" w:hAnsi="Arial" w:cs="Arial"/>
          <w:b/>
        </w:rPr>
      </w:pPr>
    </w:p>
    <w:p w14:paraId="0A53F29E" w14:textId="77777777" w:rsidR="00BE404F" w:rsidRDefault="00BE404F" w:rsidP="00D75CBE">
      <w:pPr>
        <w:jc w:val="both"/>
        <w:rPr>
          <w:rFonts w:ascii="Arial" w:eastAsia="Arial" w:hAnsi="Arial" w:cs="Arial"/>
          <w:b/>
        </w:rPr>
      </w:pPr>
    </w:p>
    <w:p w14:paraId="518F3ECF" w14:textId="77777777" w:rsidR="00BE404F" w:rsidRDefault="00BE404F" w:rsidP="00D75CBE">
      <w:pPr>
        <w:jc w:val="both"/>
        <w:rPr>
          <w:rFonts w:ascii="Arial" w:eastAsia="Arial" w:hAnsi="Arial" w:cs="Arial"/>
          <w:b/>
        </w:rPr>
      </w:pPr>
    </w:p>
    <w:p w14:paraId="7F6979DD" w14:textId="77777777" w:rsidR="00BE404F" w:rsidRDefault="00BE404F" w:rsidP="00D75CBE">
      <w:pPr>
        <w:jc w:val="both"/>
        <w:rPr>
          <w:rFonts w:ascii="Arial" w:eastAsia="Arial" w:hAnsi="Arial" w:cs="Arial"/>
          <w:b/>
        </w:rPr>
      </w:pPr>
    </w:p>
    <w:p w14:paraId="0C751E5B" w14:textId="77777777" w:rsidR="00BE404F" w:rsidRDefault="00BE404F" w:rsidP="00D75CBE">
      <w:pPr>
        <w:jc w:val="both"/>
        <w:rPr>
          <w:rFonts w:ascii="Arial" w:eastAsia="Arial" w:hAnsi="Arial" w:cs="Arial"/>
          <w:b/>
        </w:rPr>
      </w:pPr>
    </w:p>
    <w:p w14:paraId="041A4155" w14:textId="77777777" w:rsidR="00BE404F" w:rsidRDefault="005A1B9E" w:rsidP="00D75CBE">
      <w:pPr>
        <w:jc w:val="both"/>
        <w:rPr>
          <w:rFonts w:ascii="Arial" w:eastAsia="Arial" w:hAnsi="Arial" w:cs="Arial"/>
          <w:b/>
        </w:rPr>
      </w:pPr>
      <w:r>
        <w:rPr>
          <w:rFonts w:ascii="Arial" w:eastAsia="Arial" w:hAnsi="Arial" w:cs="Arial"/>
          <w:b/>
        </w:rPr>
        <w:t xml:space="preserve">                                                                                _______________________                                                </w:t>
      </w:r>
    </w:p>
    <w:p w14:paraId="7E491D29" w14:textId="77777777" w:rsidR="00BE404F" w:rsidRDefault="005A1B9E" w:rsidP="00D75CBE">
      <w:pPr>
        <w:jc w:val="both"/>
        <w:rPr>
          <w:rFonts w:ascii="Arial" w:eastAsia="Arial" w:hAnsi="Arial" w:cs="Arial"/>
          <w:b/>
        </w:rPr>
      </w:pPr>
      <w:r>
        <w:rPr>
          <w:rFonts w:ascii="Arial" w:eastAsia="Arial" w:hAnsi="Arial" w:cs="Arial"/>
          <w:b/>
        </w:rPr>
        <w:t xml:space="preserve">                                                                                    Presidente del jurado</w:t>
      </w:r>
    </w:p>
    <w:p w14:paraId="55F0B271" w14:textId="77777777" w:rsidR="00BE404F" w:rsidRDefault="00BE404F" w:rsidP="00D75CBE">
      <w:pPr>
        <w:jc w:val="both"/>
        <w:rPr>
          <w:rFonts w:ascii="Arial" w:eastAsia="Arial" w:hAnsi="Arial" w:cs="Arial"/>
          <w:b/>
        </w:rPr>
      </w:pPr>
    </w:p>
    <w:p w14:paraId="0DFA7F55" w14:textId="77777777" w:rsidR="00BE404F" w:rsidRDefault="00BE404F" w:rsidP="00D75CBE">
      <w:pPr>
        <w:jc w:val="both"/>
        <w:rPr>
          <w:rFonts w:ascii="Arial" w:eastAsia="Arial" w:hAnsi="Arial" w:cs="Arial"/>
          <w:b/>
        </w:rPr>
      </w:pPr>
    </w:p>
    <w:p w14:paraId="5DF39108" w14:textId="77777777" w:rsidR="00BE404F" w:rsidRDefault="005A1B9E" w:rsidP="00D75CBE">
      <w:pPr>
        <w:jc w:val="both"/>
        <w:rPr>
          <w:rFonts w:ascii="Arial" w:eastAsia="Arial" w:hAnsi="Arial" w:cs="Arial"/>
          <w:b/>
        </w:rPr>
      </w:pPr>
      <w:r>
        <w:rPr>
          <w:rFonts w:ascii="Arial" w:eastAsia="Arial" w:hAnsi="Arial" w:cs="Arial"/>
          <w:b/>
        </w:rPr>
        <w:t xml:space="preserve">                                                                                 ______________________</w:t>
      </w:r>
    </w:p>
    <w:p w14:paraId="640FBFBD" w14:textId="77777777" w:rsidR="00BE404F" w:rsidRDefault="005A1B9E" w:rsidP="00D75CBE">
      <w:pPr>
        <w:jc w:val="both"/>
        <w:rPr>
          <w:rFonts w:ascii="Arial" w:eastAsia="Arial" w:hAnsi="Arial" w:cs="Arial"/>
          <w:b/>
        </w:rPr>
      </w:pPr>
      <w:r>
        <w:rPr>
          <w:rFonts w:ascii="Arial" w:eastAsia="Arial" w:hAnsi="Arial" w:cs="Arial"/>
          <w:b/>
        </w:rPr>
        <w:t xml:space="preserve">                                                                                                  Jurado</w:t>
      </w:r>
    </w:p>
    <w:p w14:paraId="4B3B9BB6" w14:textId="77777777" w:rsidR="00BE404F" w:rsidRDefault="00BE404F" w:rsidP="00D75CBE">
      <w:pPr>
        <w:jc w:val="both"/>
        <w:rPr>
          <w:rFonts w:ascii="Arial" w:eastAsia="Arial" w:hAnsi="Arial" w:cs="Arial"/>
          <w:b/>
        </w:rPr>
      </w:pPr>
    </w:p>
    <w:p w14:paraId="48D17E17" w14:textId="77777777" w:rsidR="00BE404F" w:rsidRDefault="00BE404F" w:rsidP="00D75CBE">
      <w:pPr>
        <w:jc w:val="both"/>
        <w:rPr>
          <w:rFonts w:ascii="Arial" w:eastAsia="Arial" w:hAnsi="Arial" w:cs="Arial"/>
          <w:b/>
        </w:rPr>
      </w:pPr>
    </w:p>
    <w:p w14:paraId="27DF248E" w14:textId="77777777" w:rsidR="00BE404F" w:rsidRDefault="005A1B9E" w:rsidP="00D75CBE">
      <w:pPr>
        <w:jc w:val="both"/>
        <w:rPr>
          <w:rFonts w:ascii="Arial" w:eastAsia="Arial" w:hAnsi="Arial" w:cs="Arial"/>
          <w:b/>
        </w:rPr>
      </w:pPr>
      <w:r>
        <w:rPr>
          <w:rFonts w:ascii="Arial" w:eastAsia="Arial" w:hAnsi="Arial" w:cs="Arial"/>
          <w:b/>
        </w:rPr>
        <w:t xml:space="preserve">                                                                                 ______________________</w:t>
      </w:r>
    </w:p>
    <w:p w14:paraId="368A1A27" w14:textId="77777777" w:rsidR="00BE404F" w:rsidRDefault="005A1B9E" w:rsidP="00D75CBE">
      <w:pPr>
        <w:jc w:val="both"/>
        <w:rPr>
          <w:rFonts w:ascii="Arial" w:eastAsia="Arial" w:hAnsi="Arial" w:cs="Arial"/>
          <w:b/>
        </w:rPr>
      </w:pPr>
      <w:r>
        <w:rPr>
          <w:rFonts w:ascii="Arial" w:eastAsia="Arial" w:hAnsi="Arial" w:cs="Arial"/>
          <w:b/>
        </w:rPr>
        <w:t xml:space="preserve">                                                                                                  Jurado</w:t>
      </w:r>
    </w:p>
    <w:p w14:paraId="6B1A1758" w14:textId="77777777" w:rsidR="00BE404F" w:rsidRDefault="00BE404F" w:rsidP="00D75CBE">
      <w:pPr>
        <w:jc w:val="both"/>
        <w:rPr>
          <w:rFonts w:ascii="Arial" w:eastAsia="Arial" w:hAnsi="Arial" w:cs="Arial"/>
          <w:b/>
        </w:rPr>
      </w:pPr>
    </w:p>
    <w:p w14:paraId="62FE6841" w14:textId="77777777" w:rsidR="00BE404F" w:rsidRDefault="00BE404F" w:rsidP="00D75CBE">
      <w:pPr>
        <w:jc w:val="both"/>
        <w:rPr>
          <w:rFonts w:ascii="Arial" w:eastAsia="Arial" w:hAnsi="Arial" w:cs="Arial"/>
          <w:b/>
        </w:rPr>
      </w:pPr>
    </w:p>
    <w:p w14:paraId="54F264FF" w14:textId="77777777" w:rsidR="00BE404F" w:rsidRDefault="00BE404F" w:rsidP="00D75CBE">
      <w:pPr>
        <w:jc w:val="both"/>
        <w:rPr>
          <w:rFonts w:ascii="Arial" w:eastAsia="Arial" w:hAnsi="Arial" w:cs="Arial"/>
          <w:b/>
        </w:rPr>
      </w:pPr>
    </w:p>
    <w:p w14:paraId="72196D3D" w14:textId="77777777" w:rsidR="00BE404F" w:rsidRDefault="00BE404F" w:rsidP="00D75CBE">
      <w:pPr>
        <w:jc w:val="both"/>
        <w:rPr>
          <w:rFonts w:ascii="Arial" w:eastAsia="Arial" w:hAnsi="Arial" w:cs="Arial"/>
          <w:b/>
        </w:rPr>
      </w:pPr>
    </w:p>
    <w:p w14:paraId="5480BEDC" w14:textId="77777777" w:rsidR="00BE404F" w:rsidRDefault="00BE404F" w:rsidP="00D75CBE">
      <w:pPr>
        <w:jc w:val="both"/>
        <w:rPr>
          <w:rFonts w:ascii="Arial" w:eastAsia="Arial" w:hAnsi="Arial" w:cs="Arial"/>
          <w:b/>
        </w:rPr>
      </w:pPr>
    </w:p>
    <w:p w14:paraId="6A26E7F1" w14:textId="77777777" w:rsidR="00BE404F" w:rsidRDefault="00BE404F" w:rsidP="00D75CBE">
      <w:pPr>
        <w:jc w:val="both"/>
        <w:rPr>
          <w:rFonts w:ascii="Arial" w:eastAsia="Arial" w:hAnsi="Arial" w:cs="Arial"/>
          <w:b/>
        </w:rPr>
      </w:pPr>
    </w:p>
    <w:p w14:paraId="719D0993" w14:textId="77777777" w:rsidR="00BE404F" w:rsidRDefault="005A1B9E" w:rsidP="00D75CBE">
      <w:pPr>
        <w:jc w:val="both"/>
        <w:rPr>
          <w:rFonts w:ascii="Arial" w:eastAsia="Arial" w:hAnsi="Arial" w:cs="Arial"/>
          <w:b/>
        </w:rPr>
      </w:pPr>
      <w:r>
        <w:rPr>
          <w:rFonts w:ascii="Arial" w:eastAsia="Arial" w:hAnsi="Arial" w:cs="Arial"/>
          <w:b/>
        </w:rPr>
        <w:t xml:space="preserve">     </w:t>
      </w:r>
    </w:p>
    <w:p w14:paraId="3085445D" w14:textId="77777777" w:rsidR="00BE404F" w:rsidRDefault="00BE404F" w:rsidP="00D75CBE">
      <w:pPr>
        <w:jc w:val="both"/>
        <w:rPr>
          <w:rFonts w:ascii="Arial" w:eastAsia="Arial" w:hAnsi="Arial" w:cs="Arial"/>
          <w:b/>
        </w:rPr>
      </w:pPr>
    </w:p>
    <w:p w14:paraId="039C7649" w14:textId="77777777" w:rsidR="00BE404F" w:rsidRDefault="00BE404F" w:rsidP="00D75CBE">
      <w:pPr>
        <w:jc w:val="both"/>
        <w:rPr>
          <w:rFonts w:ascii="Arial" w:eastAsia="Arial" w:hAnsi="Arial" w:cs="Arial"/>
          <w:b/>
        </w:rPr>
      </w:pPr>
    </w:p>
    <w:p w14:paraId="24728179" w14:textId="77777777" w:rsidR="00BE404F" w:rsidRDefault="00BE404F" w:rsidP="00D75CBE">
      <w:pPr>
        <w:jc w:val="both"/>
        <w:rPr>
          <w:rFonts w:ascii="Arial" w:eastAsia="Arial" w:hAnsi="Arial" w:cs="Arial"/>
          <w:b/>
        </w:rPr>
      </w:pPr>
    </w:p>
    <w:p w14:paraId="57DDC636" w14:textId="77777777" w:rsidR="00BE404F" w:rsidRDefault="00BE404F" w:rsidP="00D75CBE">
      <w:pPr>
        <w:jc w:val="both"/>
        <w:rPr>
          <w:rFonts w:ascii="Arial" w:eastAsia="Arial" w:hAnsi="Arial" w:cs="Arial"/>
          <w:b/>
        </w:rPr>
      </w:pPr>
    </w:p>
    <w:p w14:paraId="7209FBDA" w14:textId="77777777" w:rsidR="00BE404F" w:rsidRDefault="00BE404F" w:rsidP="00D75CBE">
      <w:pPr>
        <w:jc w:val="both"/>
        <w:rPr>
          <w:rFonts w:ascii="Arial" w:eastAsia="Arial" w:hAnsi="Arial" w:cs="Arial"/>
          <w:b/>
        </w:rPr>
      </w:pPr>
    </w:p>
    <w:p w14:paraId="040FCC2A" w14:textId="77777777" w:rsidR="00BE404F" w:rsidRDefault="00BE404F" w:rsidP="00D75CBE">
      <w:pPr>
        <w:jc w:val="both"/>
        <w:rPr>
          <w:rFonts w:ascii="Arial" w:eastAsia="Arial" w:hAnsi="Arial" w:cs="Arial"/>
          <w:b/>
        </w:rPr>
      </w:pPr>
    </w:p>
    <w:p w14:paraId="6D18255F" w14:textId="77777777" w:rsidR="00BE404F" w:rsidRDefault="00BE404F" w:rsidP="00D75CBE">
      <w:pPr>
        <w:jc w:val="both"/>
        <w:rPr>
          <w:rFonts w:ascii="Arial" w:eastAsia="Arial" w:hAnsi="Arial" w:cs="Arial"/>
          <w:b/>
        </w:rPr>
      </w:pPr>
    </w:p>
    <w:p w14:paraId="525E9D9B" w14:textId="77777777" w:rsidR="00BE404F" w:rsidRDefault="00BE404F" w:rsidP="00D75CBE">
      <w:pPr>
        <w:spacing w:line="276" w:lineRule="auto"/>
        <w:jc w:val="both"/>
        <w:rPr>
          <w:rFonts w:ascii="Arial" w:eastAsia="Arial" w:hAnsi="Arial" w:cs="Arial"/>
          <w:b/>
        </w:rPr>
      </w:pPr>
    </w:p>
    <w:p w14:paraId="12D112F6" w14:textId="77777777" w:rsidR="00BE404F" w:rsidRDefault="005A1B9E" w:rsidP="00D75CBE">
      <w:pPr>
        <w:jc w:val="both"/>
        <w:rPr>
          <w:rFonts w:ascii="Arial" w:eastAsia="Arial" w:hAnsi="Arial" w:cs="Arial"/>
          <w:b/>
        </w:rPr>
        <w:sectPr w:rsidR="00BE404F">
          <w:pgSz w:w="12240" w:h="15840"/>
          <w:pgMar w:top="1417" w:right="1701" w:bottom="1417" w:left="1701" w:header="708" w:footer="708" w:gutter="0"/>
          <w:pgNumType w:start="1"/>
          <w:cols w:space="720"/>
        </w:sectPr>
      </w:pPr>
      <w:r>
        <w:rPr>
          <w:rFonts w:ascii="Arial" w:eastAsia="Arial" w:hAnsi="Arial" w:cs="Arial"/>
          <w:b/>
        </w:rPr>
        <w:t>Cartagena, D. T y C., junio de año 2024</w:t>
      </w:r>
    </w:p>
    <w:p w14:paraId="79D11E10" w14:textId="095DB54E" w:rsidR="00BE404F" w:rsidRDefault="005A1B9E" w:rsidP="00D75CBE">
      <w:pPr>
        <w:jc w:val="both"/>
        <w:rPr>
          <w:rFonts w:ascii="Arial" w:eastAsia="Arial" w:hAnsi="Arial" w:cs="Arial"/>
          <w:i/>
        </w:rPr>
      </w:pPr>
      <w:r>
        <w:rPr>
          <w:rFonts w:ascii="Arial" w:eastAsia="Arial" w:hAnsi="Arial" w:cs="Arial"/>
          <w:i/>
        </w:rPr>
        <w:lastRenderedPageBreak/>
        <w:t xml:space="preserve">Cartagena de Indias D. T. y C.  </w:t>
      </w:r>
      <w:r w:rsidR="00B41418">
        <w:rPr>
          <w:rFonts w:ascii="Arial" w:eastAsia="Arial" w:hAnsi="Arial" w:cs="Arial"/>
          <w:i/>
        </w:rPr>
        <w:t>4</w:t>
      </w:r>
      <w:r>
        <w:rPr>
          <w:rFonts w:ascii="Arial" w:eastAsia="Arial" w:hAnsi="Arial" w:cs="Arial"/>
          <w:i/>
        </w:rPr>
        <w:t xml:space="preserve"> de </w:t>
      </w:r>
      <w:r w:rsidR="00B41418">
        <w:rPr>
          <w:rFonts w:ascii="Arial" w:eastAsia="Arial" w:hAnsi="Arial" w:cs="Arial"/>
          <w:i/>
        </w:rPr>
        <w:t>Jul</w:t>
      </w:r>
      <w:r>
        <w:rPr>
          <w:rFonts w:ascii="Arial" w:eastAsia="Arial" w:hAnsi="Arial" w:cs="Arial"/>
          <w:i/>
        </w:rPr>
        <w:t>io 2024</w:t>
      </w:r>
    </w:p>
    <w:p w14:paraId="667B3C94" w14:textId="77777777" w:rsidR="00BE404F" w:rsidRDefault="00BE404F" w:rsidP="00D75CBE">
      <w:pPr>
        <w:jc w:val="both"/>
        <w:rPr>
          <w:rFonts w:ascii="Arial" w:eastAsia="Arial" w:hAnsi="Arial" w:cs="Arial"/>
          <w:i/>
        </w:rPr>
      </w:pPr>
    </w:p>
    <w:p w14:paraId="20CFE1D8" w14:textId="77777777" w:rsidR="00BE404F" w:rsidRDefault="005A1B9E" w:rsidP="00D75CBE">
      <w:pPr>
        <w:jc w:val="both"/>
        <w:rPr>
          <w:rFonts w:ascii="Arial" w:eastAsia="Arial" w:hAnsi="Arial" w:cs="Arial"/>
          <w:i/>
        </w:rPr>
      </w:pPr>
      <w:r>
        <w:rPr>
          <w:rFonts w:ascii="Arial" w:eastAsia="Arial" w:hAnsi="Arial" w:cs="Arial"/>
          <w:i/>
        </w:rPr>
        <w:t>Doctor</w:t>
      </w:r>
    </w:p>
    <w:p w14:paraId="6217DA68" w14:textId="77777777" w:rsidR="00BE404F" w:rsidRDefault="005A1B9E" w:rsidP="00D75CBE">
      <w:pPr>
        <w:jc w:val="both"/>
        <w:rPr>
          <w:rFonts w:ascii="Arial" w:eastAsia="Arial" w:hAnsi="Arial" w:cs="Arial"/>
          <w:i/>
        </w:rPr>
      </w:pPr>
      <w:r>
        <w:rPr>
          <w:rFonts w:ascii="Arial" w:eastAsia="Arial" w:hAnsi="Arial" w:cs="Arial"/>
          <w:i/>
        </w:rPr>
        <w:t>RICARDO PEREZ SAENS</w:t>
      </w:r>
    </w:p>
    <w:p w14:paraId="4822B7CD" w14:textId="77777777" w:rsidR="00BE404F" w:rsidRDefault="005A1B9E" w:rsidP="00D75CBE">
      <w:pPr>
        <w:jc w:val="both"/>
        <w:rPr>
          <w:rFonts w:ascii="Arial" w:eastAsia="Arial" w:hAnsi="Arial" w:cs="Arial"/>
          <w:i/>
        </w:rPr>
      </w:pPr>
      <w:r>
        <w:rPr>
          <w:rFonts w:ascii="Arial" w:eastAsia="Arial" w:hAnsi="Arial" w:cs="Arial"/>
          <w:i/>
        </w:rPr>
        <w:t>Director de Investigaciones</w:t>
      </w:r>
    </w:p>
    <w:p w14:paraId="76F1FC26" w14:textId="77777777" w:rsidR="00BE404F" w:rsidRDefault="005A1B9E" w:rsidP="00D75CBE">
      <w:pPr>
        <w:jc w:val="both"/>
        <w:rPr>
          <w:rFonts w:ascii="Arial" w:eastAsia="Arial" w:hAnsi="Arial" w:cs="Arial"/>
          <w:i/>
        </w:rPr>
      </w:pPr>
      <w:r>
        <w:rPr>
          <w:rFonts w:ascii="Arial" w:eastAsia="Arial" w:hAnsi="Arial" w:cs="Arial"/>
          <w:i/>
        </w:rPr>
        <w:t>UNIVERSIDAD DEL SINÚ ELIAS BECHARA ZAINUM</w:t>
      </w:r>
    </w:p>
    <w:p w14:paraId="3C63455A" w14:textId="77777777" w:rsidR="00BE404F" w:rsidRDefault="005A1B9E" w:rsidP="00D75CBE">
      <w:pPr>
        <w:jc w:val="both"/>
        <w:rPr>
          <w:rFonts w:ascii="Arial" w:eastAsia="Arial" w:hAnsi="Arial" w:cs="Arial"/>
          <w:i/>
        </w:rPr>
      </w:pPr>
      <w:r>
        <w:rPr>
          <w:rFonts w:ascii="Arial" w:eastAsia="Arial" w:hAnsi="Arial" w:cs="Arial"/>
          <w:i/>
        </w:rPr>
        <w:t>SECCIONAL CARTAGENA</w:t>
      </w:r>
    </w:p>
    <w:p w14:paraId="476857CD" w14:textId="77777777" w:rsidR="00BE404F" w:rsidRDefault="005A1B9E" w:rsidP="00D75CBE">
      <w:pPr>
        <w:jc w:val="both"/>
        <w:rPr>
          <w:rFonts w:ascii="Arial" w:eastAsia="Arial" w:hAnsi="Arial" w:cs="Arial"/>
          <w:b/>
          <w:i/>
        </w:rPr>
      </w:pPr>
      <w:r>
        <w:rPr>
          <w:rFonts w:ascii="Arial" w:eastAsia="Arial" w:hAnsi="Arial" w:cs="Arial"/>
          <w:i/>
        </w:rPr>
        <w:t>Ciudad</w:t>
      </w:r>
    </w:p>
    <w:p w14:paraId="08FD1F9A" w14:textId="77777777" w:rsidR="00BE404F" w:rsidRDefault="00BE404F" w:rsidP="00D75CBE">
      <w:pPr>
        <w:jc w:val="both"/>
        <w:rPr>
          <w:rFonts w:ascii="Arial" w:eastAsia="Arial" w:hAnsi="Arial" w:cs="Arial"/>
          <w:b/>
        </w:rPr>
      </w:pPr>
    </w:p>
    <w:p w14:paraId="71B21F66" w14:textId="77777777" w:rsidR="00BE404F" w:rsidRDefault="005A1B9E" w:rsidP="00D75CBE">
      <w:pPr>
        <w:jc w:val="both"/>
        <w:rPr>
          <w:rFonts w:ascii="Arial" w:eastAsia="Arial" w:hAnsi="Arial" w:cs="Arial"/>
          <w:i/>
        </w:rPr>
      </w:pPr>
      <w:r>
        <w:rPr>
          <w:rFonts w:ascii="Arial" w:eastAsia="Arial" w:hAnsi="Arial" w:cs="Arial"/>
          <w:i/>
        </w:rPr>
        <w:t>Respetado Doctor:</w:t>
      </w:r>
    </w:p>
    <w:p w14:paraId="596B7EB2" w14:textId="77777777" w:rsidR="00BE404F" w:rsidRDefault="00BE404F" w:rsidP="00D75CBE">
      <w:pPr>
        <w:jc w:val="both"/>
        <w:rPr>
          <w:rFonts w:ascii="Arial" w:eastAsia="Arial" w:hAnsi="Arial" w:cs="Arial"/>
          <w:i/>
        </w:rPr>
      </w:pPr>
    </w:p>
    <w:p w14:paraId="0BE84936" w14:textId="77777777" w:rsidR="00BE404F" w:rsidRDefault="005A1B9E" w:rsidP="00D75CBE">
      <w:pPr>
        <w:jc w:val="both"/>
        <w:rPr>
          <w:rFonts w:ascii="Arial" w:eastAsia="Arial" w:hAnsi="Arial" w:cs="Arial"/>
        </w:rPr>
      </w:pPr>
      <w:r>
        <w:rPr>
          <w:rFonts w:ascii="Arial" w:eastAsia="Arial" w:hAnsi="Arial" w:cs="Arial"/>
        </w:rPr>
        <w:t>Por medio de la presente hago la entrega, a la Dirección de Investigaciones de la Universidad del Sinú, Seccional Cartagena, los documentos y discos compactos (CD) correspondientes al proyecto de investigación titulado “</w:t>
      </w:r>
      <w:r>
        <w:rPr>
          <w:rFonts w:ascii="Arial" w:eastAsia="Arial" w:hAnsi="Arial" w:cs="Arial"/>
          <w:b/>
        </w:rPr>
        <w:t>EVALUACIÓN DE LA ESCALA DE ZULEWSKI COMO HERRAMIENTA DIAGNOSTICA PARA IDENTIFICAR HIPOTIROIDISMO EN LA GESTACIÓN”,</w:t>
      </w:r>
      <w:r>
        <w:rPr>
          <w:rFonts w:ascii="Arial" w:eastAsia="Arial" w:hAnsi="Arial" w:cs="Arial"/>
        </w:rPr>
        <w:t xml:space="preserve"> realizado por el</w:t>
      </w:r>
      <w:r>
        <w:rPr>
          <w:rFonts w:ascii="Arial" w:eastAsia="Arial" w:hAnsi="Arial" w:cs="Arial"/>
          <w:b/>
        </w:rPr>
        <w:t xml:space="preserve"> </w:t>
      </w:r>
      <w:r>
        <w:rPr>
          <w:rFonts w:ascii="Arial" w:eastAsia="Arial" w:hAnsi="Arial" w:cs="Arial"/>
        </w:rPr>
        <w:t>estudiante</w:t>
      </w:r>
      <w:r>
        <w:rPr>
          <w:rFonts w:ascii="Arial" w:eastAsia="Arial" w:hAnsi="Arial" w:cs="Arial"/>
          <w:b/>
        </w:rPr>
        <w:t xml:space="preserve"> </w:t>
      </w:r>
      <w:r>
        <w:rPr>
          <w:rFonts w:ascii="Arial" w:eastAsia="Arial" w:hAnsi="Arial" w:cs="Arial"/>
        </w:rPr>
        <w:t>“</w:t>
      </w:r>
      <w:r>
        <w:rPr>
          <w:rFonts w:ascii="Arial" w:eastAsia="Arial" w:hAnsi="Arial" w:cs="Arial"/>
          <w:b/>
        </w:rPr>
        <w:t>Alexa Leonor Mejía Mantilla</w:t>
      </w:r>
      <w:r>
        <w:rPr>
          <w:rFonts w:ascii="Arial" w:eastAsia="Arial" w:hAnsi="Arial" w:cs="Arial"/>
        </w:rPr>
        <w:t xml:space="preserve">”, para optar el título de </w:t>
      </w:r>
      <w:r>
        <w:rPr>
          <w:rFonts w:ascii="Arial" w:eastAsia="Arial" w:hAnsi="Arial" w:cs="Arial"/>
          <w:b/>
        </w:rPr>
        <w:t xml:space="preserve">“Especialista en Ginecología y Obstetricia”. </w:t>
      </w:r>
      <w:r>
        <w:rPr>
          <w:rFonts w:ascii="Arial" w:eastAsia="Arial" w:hAnsi="Arial" w:cs="Arial"/>
        </w:rPr>
        <w:t>A continuación, se relaciona la documentación entregada:</w:t>
      </w:r>
    </w:p>
    <w:p w14:paraId="694D4839" w14:textId="77777777" w:rsidR="00BE404F" w:rsidRDefault="005A1B9E" w:rsidP="00D75CBE">
      <w:pPr>
        <w:numPr>
          <w:ilvl w:val="0"/>
          <w:numId w:val="3"/>
        </w:numPr>
        <w:pBdr>
          <w:top w:val="nil"/>
          <w:left w:val="nil"/>
          <w:bottom w:val="nil"/>
          <w:right w:val="nil"/>
          <w:between w:val="nil"/>
        </w:pBdr>
        <w:shd w:val="clear" w:color="auto" w:fill="FFFFFF"/>
        <w:jc w:val="both"/>
        <w:rPr>
          <w:color w:val="000000"/>
        </w:rPr>
      </w:pPr>
      <w:r>
        <w:rPr>
          <w:rFonts w:ascii="Arial" w:eastAsia="Arial" w:hAnsi="Arial" w:cs="Arial"/>
          <w:color w:val="000000"/>
        </w:rPr>
        <w:t>Dos (2) trabajos impresos empastados con pasta azul oscuro y letras Doradas del formato de informe final tipo manuscrito articulo original (Una copia para la universidad y la otra para el escenario de práctica donde se realizó el estudio).</w:t>
      </w:r>
    </w:p>
    <w:p w14:paraId="54D8A7F8" w14:textId="77777777" w:rsidR="00BE404F" w:rsidRDefault="005A1B9E" w:rsidP="00D75CBE">
      <w:pPr>
        <w:numPr>
          <w:ilvl w:val="0"/>
          <w:numId w:val="3"/>
        </w:numPr>
        <w:pBdr>
          <w:top w:val="nil"/>
          <w:left w:val="nil"/>
          <w:bottom w:val="nil"/>
          <w:right w:val="nil"/>
          <w:between w:val="nil"/>
        </w:pBdr>
        <w:shd w:val="clear" w:color="auto" w:fill="FFFFFF"/>
        <w:jc w:val="both"/>
        <w:rPr>
          <w:color w:val="000000"/>
        </w:rPr>
      </w:pPr>
      <w:r>
        <w:rPr>
          <w:rFonts w:ascii="Arial" w:eastAsia="Arial" w:hAnsi="Arial" w:cs="Arial"/>
          <w:color w:val="000000"/>
        </w:rPr>
        <w:t>Dos (2) CD en el que se encuentran la versión digital del documento empastado.</w:t>
      </w:r>
    </w:p>
    <w:p w14:paraId="16B0B933" w14:textId="77777777" w:rsidR="00BE404F" w:rsidRDefault="005A1B9E" w:rsidP="00D75CBE">
      <w:pPr>
        <w:numPr>
          <w:ilvl w:val="0"/>
          <w:numId w:val="3"/>
        </w:numPr>
        <w:pBdr>
          <w:top w:val="nil"/>
          <w:left w:val="nil"/>
          <w:bottom w:val="nil"/>
          <w:right w:val="nil"/>
          <w:between w:val="nil"/>
        </w:pBdr>
        <w:shd w:val="clear" w:color="auto" w:fill="FFFFFF"/>
        <w:jc w:val="both"/>
        <w:rPr>
          <w:color w:val="000000"/>
        </w:rPr>
      </w:pPr>
      <w:r>
        <w:rPr>
          <w:rFonts w:ascii="Arial" w:eastAsia="Arial" w:hAnsi="Arial" w:cs="Arial"/>
          <w:color w:val="000000"/>
        </w:rPr>
        <w:t>Dos (2) Cartas de Cesión de Derechos de Propiedad Intelectual firmadas por el estudiante autor del proyecto.</w:t>
      </w:r>
    </w:p>
    <w:p w14:paraId="14BDA6C8" w14:textId="77777777" w:rsidR="00BE404F" w:rsidRDefault="00BE404F" w:rsidP="00D75CBE">
      <w:pPr>
        <w:jc w:val="both"/>
        <w:rPr>
          <w:rFonts w:ascii="Arial" w:eastAsia="Arial" w:hAnsi="Arial" w:cs="Arial"/>
        </w:rPr>
      </w:pPr>
    </w:p>
    <w:p w14:paraId="4AB4048C" w14:textId="77777777" w:rsidR="00BE404F" w:rsidRDefault="005A1B9E" w:rsidP="00D75CBE">
      <w:pPr>
        <w:jc w:val="both"/>
        <w:rPr>
          <w:rFonts w:ascii="Arial" w:eastAsia="Arial" w:hAnsi="Arial" w:cs="Arial"/>
        </w:rPr>
      </w:pPr>
      <w:r>
        <w:rPr>
          <w:rFonts w:ascii="Arial" w:eastAsia="Arial" w:hAnsi="Arial" w:cs="Arial"/>
        </w:rPr>
        <w:t>Atentamente,</w:t>
      </w:r>
    </w:p>
    <w:p w14:paraId="771F4A0B" w14:textId="77777777" w:rsidR="00BE404F" w:rsidRDefault="00BE404F" w:rsidP="00D75CBE">
      <w:pPr>
        <w:jc w:val="both"/>
        <w:rPr>
          <w:rFonts w:ascii="Arial" w:eastAsia="Arial" w:hAnsi="Arial" w:cs="Arial"/>
        </w:rPr>
      </w:pPr>
    </w:p>
    <w:p w14:paraId="06688A60" w14:textId="77777777" w:rsidR="00BE404F" w:rsidRDefault="00BE404F" w:rsidP="00D75CBE">
      <w:pPr>
        <w:jc w:val="both"/>
        <w:rPr>
          <w:rFonts w:ascii="Arial" w:eastAsia="Arial" w:hAnsi="Arial" w:cs="Arial"/>
        </w:rPr>
      </w:pPr>
    </w:p>
    <w:p w14:paraId="73913A72" w14:textId="77777777" w:rsidR="00BE404F" w:rsidRDefault="00BE404F" w:rsidP="00D75CBE">
      <w:pPr>
        <w:jc w:val="both"/>
        <w:rPr>
          <w:rFonts w:ascii="Arial" w:eastAsia="Arial" w:hAnsi="Arial" w:cs="Arial"/>
        </w:rPr>
      </w:pPr>
    </w:p>
    <w:p w14:paraId="257C22BF" w14:textId="77777777" w:rsidR="00BE404F" w:rsidRDefault="005A1B9E" w:rsidP="00D75CBE">
      <w:pPr>
        <w:jc w:val="both"/>
        <w:rPr>
          <w:rFonts w:ascii="Arial" w:eastAsia="Arial" w:hAnsi="Arial" w:cs="Arial"/>
        </w:rPr>
      </w:pPr>
      <w:r>
        <w:rPr>
          <w:rFonts w:ascii="Arial" w:eastAsia="Arial" w:hAnsi="Arial" w:cs="Arial"/>
        </w:rPr>
        <w:t>_____________________________________</w:t>
      </w:r>
    </w:p>
    <w:p w14:paraId="264DD2A1" w14:textId="77777777" w:rsidR="00BE404F" w:rsidRDefault="005A1B9E" w:rsidP="00D75CBE">
      <w:pPr>
        <w:jc w:val="both"/>
        <w:rPr>
          <w:rFonts w:ascii="Arial" w:eastAsia="Arial" w:hAnsi="Arial" w:cs="Arial"/>
        </w:rPr>
      </w:pPr>
      <w:r>
        <w:rPr>
          <w:rFonts w:ascii="Arial" w:eastAsia="Arial" w:hAnsi="Arial" w:cs="Arial"/>
        </w:rPr>
        <w:t xml:space="preserve">ALEXA LEONOR MEJIA MANTILLA </w:t>
      </w:r>
    </w:p>
    <w:p w14:paraId="12962AC8" w14:textId="77777777" w:rsidR="00BE404F" w:rsidRDefault="005A1B9E" w:rsidP="00D75CBE">
      <w:pPr>
        <w:jc w:val="both"/>
        <w:rPr>
          <w:rFonts w:ascii="Arial" w:eastAsia="Arial" w:hAnsi="Arial" w:cs="Arial"/>
        </w:rPr>
      </w:pPr>
      <w:r>
        <w:rPr>
          <w:rFonts w:ascii="Arial" w:eastAsia="Arial" w:hAnsi="Arial" w:cs="Arial"/>
        </w:rPr>
        <w:t xml:space="preserve">CC: 1047368481 DE CARTAGENA </w:t>
      </w:r>
    </w:p>
    <w:p w14:paraId="25F3E84A" w14:textId="77777777" w:rsidR="00BE404F" w:rsidRDefault="005A1B9E" w:rsidP="00D75CBE">
      <w:pPr>
        <w:jc w:val="both"/>
        <w:rPr>
          <w:rFonts w:ascii="Arial" w:eastAsia="Arial" w:hAnsi="Arial" w:cs="Arial"/>
          <w:i/>
        </w:rPr>
      </w:pPr>
      <w:r>
        <w:rPr>
          <w:rFonts w:ascii="Arial" w:eastAsia="Arial" w:hAnsi="Arial" w:cs="Arial"/>
          <w:i/>
        </w:rPr>
        <w:t xml:space="preserve">Programa de Ginecología y Obstetricia </w:t>
      </w:r>
      <w:r>
        <w:br w:type="page"/>
      </w:r>
    </w:p>
    <w:p w14:paraId="19232A1D" w14:textId="10190AE2" w:rsidR="00BE404F" w:rsidRDefault="005A1B9E" w:rsidP="00D75CBE">
      <w:pPr>
        <w:jc w:val="both"/>
        <w:rPr>
          <w:rFonts w:ascii="Arial" w:eastAsia="Arial" w:hAnsi="Arial" w:cs="Arial"/>
          <w:i/>
        </w:rPr>
      </w:pPr>
      <w:r>
        <w:rPr>
          <w:rFonts w:ascii="Arial" w:eastAsia="Arial" w:hAnsi="Arial" w:cs="Arial"/>
          <w:i/>
        </w:rPr>
        <w:lastRenderedPageBreak/>
        <w:t xml:space="preserve">Cartagena de Indias D. T. y C.  </w:t>
      </w:r>
      <w:r w:rsidR="00B41418">
        <w:rPr>
          <w:rFonts w:ascii="Arial" w:eastAsia="Arial" w:hAnsi="Arial" w:cs="Arial"/>
          <w:i/>
        </w:rPr>
        <w:t>4</w:t>
      </w:r>
      <w:r>
        <w:rPr>
          <w:rFonts w:ascii="Arial" w:eastAsia="Arial" w:hAnsi="Arial" w:cs="Arial"/>
          <w:i/>
        </w:rPr>
        <w:t xml:space="preserve"> de </w:t>
      </w:r>
      <w:r w:rsidR="00B41418">
        <w:rPr>
          <w:rFonts w:ascii="Arial" w:eastAsia="Arial" w:hAnsi="Arial" w:cs="Arial"/>
          <w:i/>
        </w:rPr>
        <w:t>J</w:t>
      </w:r>
      <w:r>
        <w:rPr>
          <w:rFonts w:ascii="Arial" w:eastAsia="Arial" w:hAnsi="Arial" w:cs="Arial"/>
          <w:i/>
        </w:rPr>
        <w:t>u</w:t>
      </w:r>
      <w:r w:rsidR="00B41418">
        <w:rPr>
          <w:rFonts w:ascii="Arial" w:eastAsia="Arial" w:hAnsi="Arial" w:cs="Arial"/>
          <w:i/>
        </w:rPr>
        <w:t>l</w:t>
      </w:r>
      <w:r>
        <w:rPr>
          <w:rFonts w:ascii="Arial" w:eastAsia="Arial" w:hAnsi="Arial" w:cs="Arial"/>
          <w:i/>
        </w:rPr>
        <w:t>io 2024</w:t>
      </w:r>
    </w:p>
    <w:p w14:paraId="75135C18" w14:textId="77777777" w:rsidR="00BE404F" w:rsidRDefault="00BE404F" w:rsidP="00D75CBE">
      <w:pPr>
        <w:jc w:val="both"/>
        <w:rPr>
          <w:rFonts w:ascii="Arial" w:eastAsia="Arial" w:hAnsi="Arial" w:cs="Arial"/>
          <w:i/>
        </w:rPr>
      </w:pPr>
    </w:p>
    <w:p w14:paraId="02C10274" w14:textId="77777777" w:rsidR="00BE404F" w:rsidRDefault="005A1B9E" w:rsidP="00D75CBE">
      <w:pPr>
        <w:jc w:val="both"/>
        <w:rPr>
          <w:rFonts w:ascii="Arial" w:eastAsia="Arial" w:hAnsi="Arial" w:cs="Arial"/>
          <w:i/>
        </w:rPr>
      </w:pPr>
      <w:r>
        <w:rPr>
          <w:rFonts w:ascii="Arial" w:eastAsia="Arial" w:hAnsi="Arial" w:cs="Arial"/>
          <w:i/>
        </w:rPr>
        <w:t>Doctor</w:t>
      </w:r>
    </w:p>
    <w:p w14:paraId="4187C7D3" w14:textId="77777777" w:rsidR="00BE404F" w:rsidRDefault="005A1B9E" w:rsidP="00D75CBE">
      <w:pPr>
        <w:jc w:val="both"/>
        <w:rPr>
          <w:rFonts w:ascii="Arial" w:eastAsia="Arial" w:hAnsi="Arial" w:cs="Arial"/>
          <w:i/>
        </w:rPr>
      </w:pPr>
      <w:r>
        <w:rPr>
          <w:rFonts w:ascii="Arial" w:eastAsia="Arial" w:hAnsi="Arial" w:cs="Arial"/>
          <w:i/>
        </w:rPr>
        <w:t>RICARDO PEREZ SAENS</w:t>
      </w:r>
    </w:p>
    <w:p w14:paraId="1109BF87" w14:textId="77777777" w:rsidR="00BE404F" w:rsidRDefault="005A1B9E" w:rsidP="00D75CBE">
      <w:pPr>
        <w:jc w:val="both"/>
        <w:rPr>
          <w:rFonts w:ascii="Arial" w:eastAsia="Arial" w:hAnsi="Arial" w:cs="Arial"/>
          <w:i/>
        </w:rPr>
      </w:pPr>
      <w:r>
        <w:rPr>
          <w:rFonts w:ascii="Arial" w:eastAsia="Arial" w:hAnsi="Arial" w:cs="Arial"/>
          <w:i/>
        </w:rPr>
        <w:t>Director de Investigaciones</w:t>
      </w:r>
    </w:p>
    <w:p w14:paraId="3E05484E" w14:textId="77777777" w:rsidR="00BE404F" w:rsidRDefault="005A1B9E" w:rsidP="00D75CBE">
      <w:pPr>
        <w:jc w:val="both"/>
        <w:rPr>
          <w:rFonts w:ascii="Arial" w:eastAsia="Arial" w:hAnsi="Arial" w:cs="Arial"/>
          <w:i/>
        </w:rPr>
      </w:pPr>
      <w:r>
        <w:rPr>
          <w:rFonts w:ascii="Arial" w:eastAsia="Arial" w:hAnsi="Arial" w:cs="Arial"/>
          <w:i/>
        </w:rPr>
        <w:t>UNIVERSIDAD DEL SINÚ ELIAS BECHARA ZAINUM</w:t>
      </w:r>
    </w:p>
    <w:p w14:paraId="6BB39CE5" w14:textId="77777777" w:rsidR="00BE404F" w:rsidRDefault="005A1B9E" w:rsidP="00D75CBE">
      <w:pPr>
        <w:jc w:val="both"/>
        <w:rPr>
          <w:rFonts w:ascii="Arial" w:eastAsia="Arial" w:hAnsi="Arial" w:cs="Arial"/>
          <w:i/>
        </w:rPr>
      </w:pPr>
      <w:r>
        <w:rPr>
          <w:rFonts w:ascii="Arial" w:eastAsia="Arial" w:hAnsi="Arial" w:cs="Arial"/>
          <w:i/>
        </w:rPr>
        <w:t>SECCIONAL CARTAGENA</w:t>
      </w:r>
    </w:p>
    <w:p w14:paraId="6496DEBF" w14:textId="77777777" w:rsidR="00BE404F" w:rsidRDefault="00BE404F" w:rsidP="00D75CBE">
      <w:pPr>
        <w:jc w:val="both"/>
        <w:rPr>
          <w:rFonts w:ascii="Arial" w:eastAsia="Arial" w:hAnsi="Arial" w:cs="Arial"/>
          <w:b/>
          <w:i/>
        </w:rPr>
      </w:pPr>
    </w:p>
    <w:p w14:paraId="0AEC3269" w14:textId="77777777" w:rsidR="00BE404F" w:rsidRDefault="005A1B9E" w:rsidP="00D75CBE">
      <w:pPr>
        <w:jc w:val="both"/>
        <w:rPr>
          <w:rFonts w:ascii="Arial" w:eastAsia="Arial" w:hAnsi="Arial" w:cs="Arial"/>
          <w:b/>
          <w:i/>
        </w:rPr>
      </w:pPr>
      <w:r>
        <w:rPr>
          <w:rFonts w:ascii="Arial" w:eastAsia="Arial" w:hAnsi="Arial" w:cs="Arial"/>
          <w:i/>
        </w:rPr>
        <w:t>Ciudad</w:t>
      </w:r>
    </w:p>
    <w:p w14:paraId="2256A4A3" w14:textId="77777777" w:rsidR="00BE404F" w:rsidRDefault="00BE404F" w:rsidP="00D75CBE">
      <w:pPr>
        <w:jc w:val="both"/>
        <w:rPr>
          <w:rFonts w:ascii="Arial" w:eastAsia="Arial" w:hAnsi="Arial" w:cs="Arial"/>
          <w:b/>
        </w:rPr>
      </w:pPr>
    </w:p>
    <w:p w14:paraId="70F6C76C" w14:textId="77777777" w:rsidR="00BE404F" w:rsidRDefault="005A1B9E" w:rsidP="00D75CBE">
      <w:pPr>
        <w:jc w:val="both"/>
        <w:rPr>
          <w:rFonts w:ascii="Arial" w:eastAsia="Arial" w:hAnsi="Arial" w:cs="Arial"/>
          <w:i/>
        </w:rPr>
      </w:pPr>
      <w:r>
        <w:rPr>
          <w:rFonts w:ascii="Arial" w:eastAsia="Arial" w:hAnsi="Arial" w:cs="Arial"/>
          <w:i/>
        </w:rPr>
        <w:t>Respetado Doctor:</w:t>
      </w:r>
    </w:p>
    <w:p w14:paraId="464D5BA4" w14:textId="77777777" w:rsidR="00BE404F" w:rsidRDefault="00BE404F" w:rsidP="00D75CBE">
      <w:pPr>
        <w:jc w:val="both"/>
        <w:rPr>
          <w:rFonts w:ascii="Arial" w:eastAsia="Arial" w:hAnsi="Arial" w:cs="Arial"/>
          <w:i/>
        </w:rPr>
      </w:pPr>
    </w:p>
    <w:p w14:paraId="20C18184" w14:textId="15FAC22D" w:rsidR="00BE404F" w:rsidRDefault="005A1B9E" w:rsidP="00D75CBE">
      <w:pPr>
        <w:jc w:val="both"/>
        <w:rPr>
          <w:rFonts w:ascii="Arial" w:eastAsia="Arial" w:hAnsi="Arial" w:cs="Arial"/>
        </w:rPr>
      </w:pPr>
      <w:r>
        <w:rPr>
          <w:rFonts w:ascii="Arial" w:eastAsia="Arial" w:hAnsi="Arial" w:cs="Arial"/>
        </w:rPr>
        <w:t>A través de la presente cedemos los derechos de propiedad intelectual de la versión empastada del informe final artículo del proyecto de investigación “</w:t>
      </w:r>
      <w:r>
        <w:rPr>
          <w:rFonts w:ascii="Arial" w:eastAsia="Arial" w:hAnsi="Arial" w:cs="Arial"/>
          <w:b/>
        </w:rPr>
        <w:t>EVALUACIÓN DE LA ESCALA DE ZULEWSKI COMO HERRAMIENTA DIAGNOSTICA PARA IDENTIFICAR HIPOTIROIDISMO EN LA GESTACIÓN”,</w:t>
      </w:r>
      <w:r>
        <w:rPr>
          <w:rFonts w:ascii="Arial" w:eastAsia="Arial" w:hAnsi="Arial" w:cs="Arial"/>
        </w:rPr>
        <w:t xml:space="preserve"> realizado por el</w:t>
      </w:r>
      <w:r>
        <w:rPr>
          <w:rFonts w:ascii="Arial" w:eastAsia="Arial" w:hAnsi="Arial" w:cs="Arial"/>
          <w:b/>
        </w:rPr>
        <w:t xml:space="preserve"> </w:t>
      </w:r>
      <w:r>
        <w:rPr>
          <w:rFonts w:ascii="Arial" w:eastAsia="Arial" w:hAnsi="Arial" w:cs="Arial"/>
        </w:rPr>
        <w:t>estudiante</w:t>
      </w:r>
      <w:r>
        <w:rPr>
          <w:rFonts w:ascii="Arial" w:eastAsia="Arial" w:hAnsi="Arial" w:cs="Arial"/>
          <w:b/>
        </w:rPr>
        <w:t xml:space="preserve"> </w:t>
      </w:r>
      <w:r>
        <w:rPr>
          <w:rFonts w:ascii="Arial" w:eastAsia="Arial" w:hAnsi="Arial" w:cs="Arial"/>
        </w:rPr>
        <w:t>“</w:t>
      </w:r>
      <w:r>
        <w:rPr>
          <w:rFonts w:ascii="Arial" w:eastAsia="Arial" w:hAnsi="Arial" w:cs="Arial"/>
          <w:b/>
        </w:rPr>
        <w:t>ALEXA LEONOR MEJIA MANTILLA</w:t>
      </w:r>
      <w:r>
        <w:rPr>
          <w:rFonts w:ascii="Arial" w:eastAsia="Arial" w:hAnsi="Arial" w:cs="Arial"/>
        </w:rPr>
        <w:t xml:space="preserve">”, para optar el título de </w:t>
      </w:r>
      <w:r>
        <w:rPr>
          <w:rFonts w:ascii="Arial" w:eastAsia="Arial" w:hAnsi="Arial" w:cs="Arial"/>
          <w:b/>
        </w:rPr>
        <w:t xml:space="preserve">“Especialista en Ginecología Y  Obstetricia”, </w:t>
      </w:r>
      <w:r>
        <w:rPr>
          <w:rFonts w:ascii="Arial" w:eastAsia="Arial" w:hAnsi="Arial" w:cs="Arial"/>
        </w:rPr>
        <w:t>bajo la dirección de la</w:t>
      </w:r>
      <w:r>
        <w:rPr>
          <w:rFonts w:ascii="Arial" w:eastAsia="Arial" w:hAnsi="Arial" w:cs="Arial"/>
          <w:b/>
        </w:rPr>
        <w:t xml:space="preserve"> Dra. “ Eliana Retamoso Paz Asesor Disciplinar”, </w:t>
      </w:r>
      <w:r>
        <w:rPr>
          <w:rFonts w:ascii="Arial" w:eastAsia="Arial" w:hAnsi="Arial" w:cs="Arial"/>
        </w:rPr>
        <w:t xml:space="preserve">y codirección del </w:t>
      </w:r>
      <w:r>
        <w:rPr>
          <w:rFonts w:ascii="Arial" w:eastAsia="Arial" w:hAnsi="Arial" w:cs="Arial"/>
          <w:b/>
        </w:rPr>
        <w:t xml:space="preserve">Dr. Edgar Gómez </w:t>
      </w:r>
      <w:r>
        <w:rPr>
          <w:rFonts w:ascii="Arial" w:eastAsia="Arial" w:hAnsi="Arial" w:cs="Arial"/>
        </w:rPr>
        <w:t>y la asesoría metodológica de</w:t>
      </w:r>
      <w:r>
        <w:rPr>
          <w:rFonts w:ascii="Arial" w:eastAsia="Arial" w:hAnsi="Arial" w:cs="Arial"/>
          <w:b/>
        </w:rPr>
        <w:t xml:space="preserve"> </w:t>
      </w:r>
      <w:r>
        <w:rPr>
          <w:rFonts w:ascii="Arial" w:eastAsia="Arial" w:hAnsi="Arial" w:cs="Arial"/>
        </w:rPr>
        <w:t>la</w:t>
      </w:r>
      <w:r>
        <w:rPr>
          <w:rFonts w:ascii="Arial" w:eastAsia="Arial" w:hAnsi="Arial" w:cs="Arial"/>
          <w:b/>
        </w:rPr>
        <w:t xml:space="preserve"> Dra. “</w:t>
      </w:r>
      <w:proofErr w:type="spellStart"/>
      <w:r>
        <w:rPr>
          <w:rFonts w:ascii="Arial" w:eastAsia="Arial" w:hAnsi="Arial" w:cs="Arial"/>
          <w:b/>
        </w:rPr>
        <w:t>Mileidys</w:t>
      </w:r>
      <w:proofErr w:type="spellEnd"/>
      <w:r>
        <w:rPr>
          <w:rFonts w:ascii="Arial" w:eastAsia="Arial" w:hAnsi="Arial" w:cs="Arial"/>
          <w:b/>
        </w:rPr>
        <w:t xml:space="preserve"> Correa Monterrosa</w:t>
      </w:r>
      <w:r w:rsidR="008323D0">
        <w:rPr>
          <w:rFonts w:ascii="Arial" w:eastAsia="Arial" w:hAnsi="Arial" w:cs="Arial"/>
          <w:b/>
        </w:rPr>
        <w:t>”</w:t>
      </w:r>
      <w:r>
        <w:rPr>
          <w:rFonts w:ascii="Arial" w:eastAsia="Arial" w:hAnsi="Arial" w:cs="Arial"/>
          <w:b/>
        </w:rPr>
        <w:t xml:space="preserve">  </w:t>
      </w:r>
      <w:r>
        <w:rPr>
          <w:rFonts w:ascii="Arial" w:eastAsia="Arial" w:hAnsi="Arial" w:cs="Arial"/>
        </w:rPr>
        <w:t xml:space="preserve">a la Universidad del Sinú Elías Bechara </w:t>
      </w:r>
      <w:proofErr w:type="spellStart"/>
      <w:r>
        <w:rPr>
          <w:rFonts w:ascii="Arial" w:eastAsia="Arial" w:hAnsi="Arial" w:cs="Arial"/>
        </w:rPr>
        <w:t>Zainúm</w:t>
      </w:r>
      <w:proofErr w:type="spellEnd"/>
      <w:r>
        <w:rPr>
          <w:rFonts w:ascii="Arial" w:eastAsia="Arial" w:hAnsi="Arial" w:cs="Arial"/>
        </w:rPr>
        <w:t xml:space="preserve">, Seccional Cartagena, para su consulta y préstamo a la biblioteca con fines únicamente académicos o investigativos, descartando cualquier fin comercial y permitiendo de esta manera su acceso al público. Esto exonera a la Universidad del Sinú por cualquier reclamo de terceros que invoque autoría de la obra. </w:t>
      </w:r>
    </w:p>
    <w:p w14:paraId="3A925DC0" w14:textId="77777777" w:rsidR="00BE404F" w:rsidRDefault="005A1B9E" w:rsidP="00D75CBE">
      <w:pPr>
        <w:jc w:val="both"/>
        <w:rPr>
          <w:rFonts w:ascii="Arial" w:eastAsia="Arial" w:hAnsi="Arial" w:cs="Arial"/>
        </w:rPr>
      </w:pPr>
      <w:r>
        <w:rPr>
          <w:rFonts w:ascii="Arial" w:eastAsia="Arial" w:hAnsi="Arial" w:cs="Arial"/>
        </w:rPr>
        <w:t>Hago énfasis en que conservamos el derecho como autores de registrar nuestra investigación como obra inédita y la facultad de poder publicarlo en cualquier otro medio.</w:t>
      </w:r>
    </w:p>
    <w:p w14:paraId="1C235C74" w14:textId="77777777" w:rsidR="00BE404F" w:rsidRDefault="005A1B9E" w:rsidP="00D75CBE">
      <w:pPr>
        <w:jc w:val="both"/>
        <w:rPr>
          <w:rFonts w:ascii="Arial" w:eastAsia="Arial" w:hAnsi="Arial" w:cs="Arial"/>
        </w:rPr>
      </w:pPr>
      <w:r>
        <w:rPr>
          <w:rFonts w:ascii="Arial" w:eastAsia="Arial" w:hAnsi="Arial" w:cs="Arial"/>
        </w:rPr>
        <w:t>Atentamente,</w:t>
      </w:r>
    </w:p>
    <w:p w14:paraId="139E8F7B" w14:textId="77777777" w:rsidR="00BE404F" w:rsidRDefault="00BE404F" w:rsidP="00D75CBE">
      <w:pPr>
        <w:jc w:val="both"/>
        <w:rPr>
          <w:rFonts w:ascii="Arial" w:eastAsia="Arial" w:hAnsi="Arial" w:cs="Arial"/>
        </w:rPr>
      </w:pPr>
    </w:p>
    <w:p w14:paraId="44F32425" w14:textId="77777777" w:rsidR="00BE404F" w:rsidRDefault="00BE404F" w:rsidP="00D75CBE">
      <w:pPr>
        <w:jc w:val="both"/>
        <w:rPr>
          <w:rFonts w:ascii="Arial" w:eastAsia="Arial" w:hAnsi="Arial" w:cs="Arial"/>
        </w:rPr>
      </w:pPr>
    </w:p>
    <w:p w14:paraId="3EBE7DB4" w14:textId="77777777" w:rsidR="00BE404F" w:rsidRDefault="005A1B9E" w:rsidP="00D75CBE">
      <w:pPr>
        <w:jc w:val="both"/>
        <w:rPr>
          <w:rFonts w:ascii="Arial" w:eastAsia="Arial" w:hAnsi="Arial" w:cs="Arial"/>
        </w:rPr>
      </w:pPr>
      <w:r>
        <w:rPr>
          <w:rFonts w:ascii="Arial" w:eastAsia="Arial" w:hAnsi="Arial" w:cs="Arial"/>
        </w:rPr>
        <w:t>___________________________________</w:t>
      </w:r>
    </w:p>
    <w:p w14:paraId="2CE92933" w14:textId="77777777" w:rsidR="00BE404F" w:rsidRDefault="005A1B9E" w:rsidP="00D75CBE">
      <w:pPr>
        <w:jc w:val="both"/>
        <w:rPr>
          <w:rFonts w:ascii="Arial" w:eastAsia="Arial" w:hAnsi="Arial" w:cs="Arial"/>
        </w:rPr>
      </w:pPr>
      <w:r>
        <w:rPr>
          <w:rFonts w:ascii="Arial" w:eastAsia="Arial" w:hAnsi="Arial" w:cs="Arial"/>
        </w:rPr>
        <w:t xml:space="preserve">ALEXA LEONOR MEJIA MANTILLA </w:t>
      </w:r>
    </w:p>
    <w:p w14:paraId="07DE55F5" w14:textId="77777777" w:rsidR="00BE404F" w:rsidRDefault="005A1B9E" w:rsidP="00D75CBE">
      <w:pPr>
        <w:jc w:val="both"/>
        <w:rPr>
          <w:rFonts w:ascii="Arial" w:eastAsia="Arial" w:hAnsi="Arial" w:cs="Arial"/>
        </w:rPr>
      </w:pPr>
      <w:r>
        <w:rPr>
          <w:rFonts w:ascii="Arial" w:eastAsia="Arial" w:hAnsi="Arial" w:cs="Arial"/>
        </w:rPr>
        <w:t xml:space="preserve">CC: 1047368481 DE CARTAGENA </w:t>
      </w:r>
    </w:p>
    <w:p w14:paraId="779455F7" w14:textId="77777777" w:rsidR="00BE404F" w:rsidRDefault="005A1B9E" w:rsidP="00D75CBE">
      <w:pPr>
        <w:jc w:val="both"/>
        <w:rPr>
          <w:rFonts w:ascii="Arial" w:eastAsia="Arial" w:hAnsi="Arial" w:cs="Arial"/>
          <w:b/>
        </w:rPr>
        <w:sectPr w:rsidR="00BE404F">
          <w:headerReference w:type="default" r:id="rId11"/>
          <w:footerReference w:type="default" r:id="rId12"/>
          <w:pgSz w:w="12240" w:h="15840"/>
          <w:pgMar w:top="1417" w:right="1701" w:bottom="1417" w:left="1701" w:header="708" w:footer="708" w:gutter="0"/>
          <w:pgNumType w:start="1"/>
          <w:cols w:space="720"/>
        </w:sectPr>
      </w:pPr>
      <w:r>
        <w:rPr>
          <w:rFonts w:ascii="Arial" w:eastAsia="Arial" w:hAnsi="Arial" w:cs="Arial"/>
          <w:i/>
        </w:rPr>
        <w:t>Programa de Ginecología y Obstetricia</w:t>
      </w:r>
    </w:p>
    <w:p w14:paraId="10B2ED41" w14:textId="77777777" w:rsidR="00BE404F" w:rsidRDefault="00BE404F" w:rsidP="00D75CBE">
      <w:pPr>
        <w:jc w:val="both"/>
        <w:rPr>
          <w:rFonts w:ascii="Arial" w:eastAsia="Arial" w:hAnsi="Arial" w:cs="Arial"/>
          <w:b/>
        </w:rPr>
      </w:pPr>
    </w:p>
    <w:p w14:paraId="3B44884B" w14:textId="77777777" w:rsidR="00BE404F" w:rsidRDefault="005A1B9E" w:rsidP="001A1F83">
      <w:pPr>
        <w:jc w:val="center"/>
        <w:rPr>
          <w:rFonts w:ascii="Arial" w:eastAsia="Arial" w:hAnsi="Arial" w:cs="Arial"/>
          <w:b/>
        </w:rPr>
      </w:pPr>
      <w:r>
        <w:rPr>
          <w:rFonts w:ascii="Arial" w:eastAsia="Arial" w:hAnsi="Arial" w:cs="Arial"/>
          <w:b/>
        </w:rPr>
        <w:t>DEDICATORIA</w:t>
      </w:r>
    </w:p>
    <w:p w14:paraId="4F2D6921" w14:textId="77777777" w:rsidR="00BE404F" w:rsidRDefault="00BE404F" w:rsidP="00D75CBE">
      <w:pPr>
        <w:jc w:val="both"/>
        <w:rPr>
          <w:rFonts w:ascii="Arial" w:eastAsia="Arial" w:hAnsi="Arial" w:cs="Arial"/>
          <w:b/>
        </w:rPr>
      </w:pPr>
    </w:p>
    <w:p w14:paraId="1C27068F" w14:textId="77777777" w:rsidR="00BE404F" w:rsidRDefault="00BE404F" w:rsidP="00D75CBE">
      <w:pPr>
        <w:jc w:val="both"/>
        <w:rPr>
          <w:rFonts w:ascii="Arial" w:eastAsia="Arial" w:hAnsi="Arial" w:cs="Arial"/>
          <w:b/>
        </w:rPr>
      </w:pPr>
    </w:p>
    <w:p w14:paraId="2033612F" w14:textId="77777777" w:rsidR="00BE404F" w:rsidRDefault="00BE404F" w:rsidP="00D75CBE">
      <w:pPr>
        <w:jc w:val="both"/>
        <w:rPr>
          <w:rFonts w:ascii="Arial" w:eastAsia="Arial" w:hAnsi="Arial" w:cs="Arial"/>
          <w:b/>
        </w:rPr>
      </w:pPr>
    </w:p>
    <w:p w14:paraId="6E241B9E" w14:textId="77777777" w:rsidR="00BE404F" w:rsidRDefault="00BE404F" w:rsidP="00D75CBE">
      <w:pPr>
        <w:jc w:val="both"/>
        <w:rPr>
          <w:rFonts w:ascii="Arial" w:eastAsia="Arial" w:hAnsi="Arial" w:cs="Arial"/>
          <w:b/>
        </w:rPr>
      </w:pPr>
    </w:p>
    <w:p w14:paraId="7A446A8A" w14:textId="77777777" w:rsidR="00BE404F" w:rsidRDefault="00BE404F" w:rsidP="00D75CBE">
      <w:pPr>
        <w:jc w:val="both"/>
        <w:rPr>
          <w:rFonts w:ascii="Arial" w:eastAsia="Arial" w:hAnsi="Arial" w:cs="Arial"/>
          <w:b/>
        </w:rPr>
      </w:pPr>
    </w:p>
    <w:p w14:paraId="2DB830F0" w14:textId="77777777" w:rsidR="00BE404F" w:rsidRDefault="00BE404F" w:rsidP="00D75CBE">
      <w:pPr>
        <w:jc w:val="both"/>
        <w:rPr>
          <w:rFonts w:ascii="Arial" w:eastAsia="Arial" w:hAnsi="Arial" w:cs="Arial"/>
          <w:b/>
        </w:rPr>
      </w:pPr>
    </w:p>
    <w:p w14:paraId="0E3A23F5" w14:textId="77777777" w:rsidR="00BE404F" w:rsidRDefault="00BE404F" w:rsidP="00D75CBE">
      <w:pPr>
        <w:jc w:val="both"/>
        <w:rPr>
          <w:rFonts w:ascii="Arial" w:eastAsia="Arial" w:hAnsi="Arial" w:cs="Arial"/>
          <w:b/>
        </w:rPr>
      </w:pPr>
    </w:p>
    <w:p w14:paraId="67822D64" w14:textId="77777777" w:rsidR="00BE404F" w:rsidRDefault="00BE404F" w:rsidP="00D75CBE">
      <w:pPr>
        <w:jc w:val="both"/>
        <w:rPr>
          <w:rFonts w:ascii="Arial" w:eastAsia="Arial" w:hAnsi="Arial" w:cs="Arial"/>
          <w:b/>
        </w:rPr>
      </w:pPr>
    </w:p>
    <w:p w14:paraId="081448CC" w14:textId="77777777" w:rsidR="00BE404F" w:rsidRDefault="005A1B9E" w:rsidP="00D75CBE">
      <w:pPr>
        <w:jc w:val="both"/>
        <w:rPr>
          <w:rFonts w:ascii="Arial" w:eastAsia="Arial" w:hAnsi="Arial" w:cs="Arial"/>
          <w:b/>
        </w:rPr>
      </w:pPr>
      <w:r>
        <w:rPr>
          <w:rFonts w:ascii="Arial" w:eastAsia="Arial" w:hAnsi="Arial" w:cs="Arial"/>
          <w:b/>
        </w:rPr>
        <w:t>Cada paso transitado, fue pintando mi futuro, con esfuerzo caminado, pero siempre disfrutado, aunque fuera muy duro.</w:t>
      </w:r>
    </w:p>
    <w:p w14:paraId="0D396A11" w14:textId="77777777" w:rsidR="00BE404F" w:rsidRDefault="005A1B9E" w:rsidP="00D75CBE">
      <w:pPr>
        <w:jc w:val="both"/>
        <w:rPr>
          <w:rFonts w:ascii="Arial" w:eastAsia="Arial" w:hAnsi="Arial" w:cs="Arial"/>
          <w:b/>
        </w:rPr>
      </w:pPr>
      <w:r>
        <w:rPr>
          <w:rFonts w:ascii="Arial" w:eastAsia="Arial" w:hAnsi="Arial" w:cs="Arial"/>
          <w:b/>
        </w:rPr>
        <w:t>Cada logro alcanzado fue borrando los temores y dibujando mi horizonte con hermosos colores.</w:t>
      </w:r>
    </w:p>
    <w:p w14:paraId="6EA6CB3D" w14:textId="77777777" w:rsidR="00BE404F" w:rsidRDefault="005A1B9E" w:rsidP="00D75CBE">
      <w:pPr>
        <w:jc w:val="both"/>
        <w:rPr>
          <w:rFonts w:ascii="Arial" w:eastAsia="Arial" w:hAnsi="Arial" w:cs="Arial"/>
          <w:b/>
        </w:rPr>
      </w:pPr>
      <w:r>
        <w:rPr>
          <w:rFonts w:ascii="Arial" w:eastAsia="Arial" w:hAnsi="Arial" w:cs="Arial"/>
          <w:b/>
        </w:rPr>
        <w:t>Cada ángel del sendero me acaricio con sus alas y fue un bálsamo para el dolor y un impulso con amor.</w:t>
      </w:r>
    </w:p>
    <w:p w14:paraId="0FCFE4CA" w14:textId="77777777" w:rsidR="00BE404F" w:rsidRDefault="00BE404F" w:rsidP="00D75CBE">
      <w:pPr>
        <w:jc w:val="both"/>
        <w:rPr>
          <w:rFonts w:ascii="Arial" w:eastAsia="Arial" w:hAnsi="Arial" w:cs="Arial"/>
          <w:b/>
        </w:rPr>
      </w:pPr>
    </w:p>
    <w:p w14:paraId="3588D627" w14:textId="7200B9F3" w:rsidR="00BE404F" w:rsidRDefault="005A1B9E" w:rsidP="00D75CBE">
      <w:pPr>
        <w:ind w:left="3686"/>
        <w:jc w:val="both"/>
        <w:rPr>
          <w:rFonts w:ascii="Arial" w:eastAsia="Arial" w:hAnsi="Arial" w:cs="Arial"/>
        </w:rPr>
      </w:pPr>
      <w:r>
        <w:rPr>
          <w:rFonts w:ascii="Arial" w:eastAsia="Arial" w:hAnsi="Arial" w:cs="Arial"/>
        </w:rPr>
        <w:t>A mi madre quien siempre fue mi ejemplo de templanza y superación, q</w:t>
      </w:r>
      <w:r w:rsidR="00B41418">
        <w:rPr>
          <w:rFonts w:ascii="Arial" w:eastAsia="Arial" w:hAnsi="Arial" w:cs="Arial"/>
        </w:rPr>
        <w:t>u</w:t>
      </w:r>
      <w:r>
        <w:rPr>
          <w:rFonts w:ascii="Arial" w:eastAsia="Arial" w:hAnsi="Arial" w:cs="Arial"/>
        </w:rPr>
        <w:t>e me acompaña desde una dimensión no terrenal y sé que estará orgullosa de escuchar el “Dra. Mejía es solicitada en la sala de ginecología” como desde mi infancia lo decía y en ello siempre confió.</w:t>
      </w:r>
    </w:p>
    <w:p w14:paraId="5D8C558E" w14:textId="77777777" w:rsidR="00BE404F" w:rsidRDefault="005A1B9E" w:rsidP="00D75CBE">
      <w:pPr>
        <w:ind w:left="3686"/>
        <w:jc w:val="both"/>
        <w:rPr>
          <w:rFonts w:ascii="Arial" w:eastAsia="Arial" w:hAnsi="Arial" w:cs="Arial"/>
        </w:rPr>
      </w:pPr>
      <w:r>
        <w:rPr>
          <w:rFonts w:ascii="Arial" w:eastAsia="Arial" w:hAnsi="Arial" w:cs="Arial"/>
        </w:rPr>
        <w:t>A mi hija mi motor, el más perenne motivo para luchar, surgir y levantarme de mis caídas, mi maestra y por quien aprendía día a día.</w:t>
      </w:r>
    </w:p>
    <w:p w14:paraId="6BBB1C0C" w14:textId="7BD0C0F9" w:rsidR="00BE404F" w:rsidRDefault="005A1B9E" w:rsidP="00D75CBE">
      <w:pPr>
        <w:ind w:left="3686"/>
        <w:jc w:val="both"/>
        <w:rPr>
          <w:rFonts w:ascii="Arial" w:eastAsia="Arial" w:hAnsi="Arial" w:cs="Arial"/>
        </w:rPr>
      </w:pPr>
      <w:r>
        <w:rPr>
          <w:rFonts w:ascii="Arial" w:eastAsia="Arial" w:hAnsi="Arial" w:cs="Arial"/>
        </w:rPr>
        <w:t>A mi esposo, mi todo, el mejor y más maravilloso compañero de vida que Dios me pudo dar, por su admiración y</w:t>
      </w:r>
      <w:r w:rsidR="00B90428">
        <w:rPr>
          <w:rFonts w:ascii="Arial" w:eastAsia="Arial" w:hAnsi="Arial" w:cs="Arial"/>
        </w:rPr>
        <w:t xml:space="preserve"> la</w:t>
      </w:r>
      <w:r>
        <w:rPr>
          <w:rFonts w:ascii="Arial" w:eastAsia="Arial" w:hAnsi="Arial" w:cs="Arial"/>
        </w:rPr>
        <w:t xml:space="preserve"> convicción de que siempre lo podría logar, por su apoyo, por su ayuda y comprensión constante, por ser mi mejor ejemplo de profesional integral.</w:t>
      </w:r>
    </w:p>
    <w:p w14:paraId="042FF50B" w14:textId="16E26D65" w:rsidR="00BE404F" w:rsidRDefault="005A1B9E" w:rsidP="00D75CBE">
      <w:pPr>
        <w:ind w:left="3686"/>
        <w:jc w:val="both"/>
        <w:rPr>
          <w:rFonts w:ascii="Arial" w:eastAsia="Arial" w:hAnsi="Arial" w:cs="Arial"/>
        </w:rPr>
      </w:pPr>
      <w:r>
        <w:rPr>
          <w:rFonts w:ascii="Arial" w:eastAsia="Arial" w:hAnsi="Arial" w:cs="Arial"/>
        </w:rPr>
        <w:t xml:space="preserve">A mi hermana, mi segunda madre quien con su amor y bondad me sostuvo en sus brazos cuando de niña sentí morir sin esperanzas de un buen mañana y sin siquiera pensar que podría alcanzar lo que </w:t>
      </w:r>
      <w:r w:rsidR="00BF390C">
        <w:rPr>
          <w:rFonts w:ascii="Arial" w:eastAsia="Arial" w:hAnsi="Arial" w:cs="Arial"/>
        </w:rPr>
        <w:t>es tangible para mis manos tocar</w:t>
      </w:r>
      <w:r>
        <w:rPr>
          <w:rFonts w:ascii="Arial" w:eastAsia="Arial" w:hAnsi="Arial" w:cs="Arial"/>
        </w:rPr>
        <w:t>.</w:t>
      </w:r>
    </w:p>
    <w:p w14:paraId="3ED86410" w14:textId="77777777" w:rsidR="00BE404F" w:rsidRDefault="00BE404F" w:rsidP="00D75CBE">
      <w:pPr>
        <w:jc w:val="both"/>
        <w:rPr>
          <w:rFonts w:ascii="Arial" w:eastAsia="Arial" w:hAnsi="Arial" w:cs="Arial"/>
          <w:b/>
        </w:rPr>
      </w:pPr>
    </w:p>
    <w:p w14:paraId="0E839514" w14:textId="77777777" w:rsidR="00BE404F" w:rsidRDefault="005A1B9E" w:rsidP="001A1F83">
      <w:pPr>
        <w:spacing w:line="276" w:lineRule="auto"/>
        <w:jc w:val="center"/>
        <w:rPr>
          <w:rFonts w:ascii="Arial" w:eastAsia="Arial" w:hAnsi="Arial" w:cs="Arial"/>
          <w:b/>
        </w:rPr>
      </w:pPr>
      <w:r>
        <w:br w:type="page"/>
      </w:r>
      <w:r>
        <w:rPr>
          <w:rFonts w:ascii="Arial" w:eastAsia="Arial" w:hAnsi="Arial" w:cs="Arial"/>
          <w:b/>
        </w:rPr>
        <w:lastRenderedPageBreak/>
        <w:t>AGRADECIMIENTOS</w:t>
      </w:r>
    </w:p>
    <w:p w14:paraId="68FADCE1" w14:textId="77777777" w:rsidR="00BE404F" w:rsidRDefault="00BE404F" w:rsidP="00D75CBE">
      <w:pPr>
        <w:jc w:val="both"/>
        <w:rPr>
          <w:rFonts w:ascii="Arial" w:eastAsia="Arial" w:hAnsi="Arial" w:cs="Arial"/>
          <w:b/>
        </w:rPr>
      </w:pPr>
    </w:p>
    <w:p w14:paraId="7AF8A1EA" w14:textId="77777777" w:rsidR="00BE404F" w:rsidRDefault="00BE404F" w:rsidP="00D75CBE">
      <w:pPr>
        <w:jc w:val="both"/>
        <w:rPr>
          <w:rFonts w:ascii="Arial" w:eastAsia="Arial" w:hAnsi="Arial" w:cs="Arial"/>
          <w:b/>
        </w:rPr>
      </w:pPr>
    </w:p>
    <w:p w14:paraId="2F6889B7" w14:textId="77777777" w:rsidR="00BE404F" w:rsidRDefault="00BE404F" w:rsidP="00D75CBE">
      <w:pPr>
        <w:jc w:val="both"/>
        <w:rPr>
          <w:rFonts w:ascii="Arial" w:eastAsia="Arial" w:hAnsi="Arial" w:cs="Arial"/>
          <w:b/>
        </w:rPr>
      </w:pPr>
    </w:p>
    <w:p w14:paraId="5878071F" w14:textId="77777777" w:rsidR="00BE404F" w:rsidRDefault="005A1B9E" w:rsidP="00D75CBE">
      <w:pPr>
        <w:jc w:val="both"/>
        <w:rPr>
          <w:rFonts w:ascii="Arial" w:eastAsia="Arial" w:hAnsi="Arial" w:cs="Arial"/>
          <w:highlight w:val="white"/>
        </w:rPr>
      </w:pPr>
      <w:r>
        <w:rPr>
          <w:rFonts w:ascii="Arial" w:eastAsia="Arial" w:hAnsi="Arial" w:cs="Arial"/>
          <w:highlight w:val="white"/>
        </w:rPr>
        <w:t xml:space="preserve">La gratitud abre la puerta al poder, a la sabiduría y a la creatividad del universo. Tú abres la puerta a través de la gratitud…  </w:t>
      </w:r>
      <w:proofErr w:type="spellStart"/>
      <w:r w:rsidRPr="001A1F83">
        <w:rPr>
          <w:rFonts w:ascii="Arial" w:eastAsia="Arial" w:hAnsi="Arial" w:cs="Arial"/>
          <w:i/>
          <w:iCs/>
          <w:highlight w:val="white"/>
        </w:rPr>
        <w:t>Deepak</w:t>
      </w:r>
      <w:proofErr w:type="spellEnd"/>
      <w:r w:rsidRPr="001A1F83">
        <w:rPr>
          <w:rFonts w:ascii="Arial" w:eastAsia="Arial" w:hAnsi="Arial" w:cs="Arial"/>
          <w:i/>
          <w:iCs/>
          <w:highlight w:val="white"/>
        </w:rPr>
        <w:t xml:space="preserve"> Chopra</w:t>
      </w:r>
    </w:p>
    <w:p w14:paraId="0FB621B5" w14:textId="77777777" w:rsidR="00BE404F" w:rsidRDefault="00BE404F" w:rsidP="00D75CBE">
      <w:pPr>
        <w:jc w:val="both"/>
        <w:rPr>
          <w:rFonts w:ascii="Arial" w:eastAsia="Arial" w:hAnsi="Arial" w:cs="Arial"/>
        </w:rPr>
      </w:pPr>
    </w:p>
    <w:p w14:paraId="5937D061" w14:textId="77777777" w:rsidR="00BE404F" w:rsidRDefault="005A1B9E" w:rsidP="00D75CBE">
      <w:pPr>
        <w:jc w:val="both"/>
        <w:rPr>
          <w:rFonts w:ascii="Arial" w:eastAsia="Arial" w:hAnsi="Arial" w:cs="Arial"/>
        </w:rPr>
      </w:pPr>
      <w:r>
        <w:rPr>
          <w:rFonts w:ascii="Arial" w:eastAsia="Arial" w:hAnsi="Arial" w:cs="Arial"/>
        </w:rPr>
        <w:t xml:space="preserve">Agradezco infinitamente </w:t>
      </w:r>
    </w:p>
    <w:p w14:paraId="4D41F8D9" w14:textId="77777777" w:rsidR="00BE404F" w:rsidRDefault="00BE404F" w:rsidP="00D75CBE">
      <w:pPr>
        <w:jc w:val="both"/>
        <w:rPr>
          <w:rFonts w:ascii="Arial" w:eastAsia="Arial" w:hAnsi="Arial" w:cs="Arial"/>
        </w:rPr>
      </w:pPr>
    </w:p>
    <w:p w14:paraId="76F46DFA" w14:textId="77777777" w:rsidR="00BE404F" w:rsidRDefault="005A1B9E" w:rsidP="00D75CBE">
      <w:pPr>
        <w:jc w:val="both"/>
        <w:rPr>
          <w:rFonts w:ascii="Arial" w:eastAsia="Arial" w:hAnsi="Arial" w:cs="Arial"/>
        </w:rPr>
      </w:pPr>
      <w:r>
        <w:rPr>
          <w:rFonts w:ascii="Arial" w:eastAsia="Arial" w:hAnsi="Arial" w:cs="Arial"/>
        </w:rPr>
        <w:t>Siempre primero al rey de reyes. A Dios por ser mi guía y no apartarse de mi destino ni permitirme desistir en el camino, por cumplirme la promesa y usarme como su instrumento y servidora dándome el más grande sueño de mi corazón.</w:t>
      </w:r>
    </w:p>
    <w:p w14:paraId="1A2C0529" w14:textId="77777777" w:rsidR="00BE404F" w:rsidRDefault="00BE404F" w:rsidP="00D75CBE">
      <w:pPr>
        <w:jc w:val="both"/>
        <w:rPr>
          <w:rFonts w:ascii="Arial" w:eastAsia="Arial" w:hAnsi="Arial" w:cs="Arial"/>
        </w:rPr>
      </w:pPr>
    </w:p>
    <w:p w14:paraId="25CEBAC1" w14:textId="77777777" w:rsidR="00BE404F" w:rsidRDefault="005A1B9E" w:rsidP="00D75CBE">
      <w:pPr>
        <w:jc w:val="both"/>
        <w:rPr>
          <w:rFonts w:ascii="Arial" w:eastAsia="Arial" w:hAnsi="Arial" w:cs="Arial"/>
        </w:rPr>
      </w:pPr>
      <w:r>
        <w:rPr>
          <w:rFonts w:ascii="Arial" w:eastAsia="Arial" w:hAnsi="Arial" w:cs="Arial"/>
        </w:rPr>
        <w:t>A las entidades que me permitieron formarme antes y durante mi especialidad que dieron rienda suelta a la adquisición de mis habilidades para esta sublime profesión.</w:t>
      </w:r>
    </w:p>
    <w:p w14:paraId="06DF552F" w14:textId="77777777" w:rsidR="00BE404F" w:rsidRDefault="00BE404F" w:rsidP="00D75CBE">
      <w:pPr>
        <w:jc w:val="both"/>
        <w:rPr>
          <w:rFonts w:ascii="Arial" w:eastAsia="Arial" w:hAnsi="Arial" w:cs="Arial"/>
        </w:rPr>
      </w:pPr>
    </w:p>
    <w:p w14:paraId="40D3A219" w14:textId="77777777" w:rsidR="00BE404F" w:rsidRDefault="005A1B9E" w:rsidP="00D75CBE">
      <w:pPr>
        <w:jc w:val="both"/>
        <w:rPr>
          <w:rFonts w:ascii="Arial" w:eastAsia="Arial" w:hAnsi="Arial" w:cs="Arial"/>
        </w:rPr>
      </w:pPr>
      <w:r>
        <w:rPr>
          <w:rFonts w:ascii="Arial" w:eastAsia="Arial" w:hAnsi="Arial" w:cs="Arial"/>
        </w:rPr>
        <w:t>A mis maestros por compartir sus conocimientos y habilidades por inculcarme la ética en todos mis actos médicos.</w:t>
      </w:r>
    </w:p>
    <w:p w14:paraId="11FE7180" w14:textId="77777777" w:rsidR="00BE404F" w:rsidRDefault="00BE404F" w:rsidP="00D75CBE">
      <w:pPr>
        <w:jc w:val="both"/>
        <w:rPr>
          <w:rFonts w:ascii="Arial" w:eastAsia="Arial" w:hAnsi="Arial" w:cs="Arial"/>
        </w:rPr>
      </w:pPr>
    </w:p>
    <w:p w14:paraId="6954FBDC" w14:textId="77777777" w:rsidR="00BE404F" w:rsidRDefault="005A1B9E" w:rsidP="00D75CBE">
      <w:pPr>
        <w:jc w:val="both"/>
        <w:rPr>
          <w:rFonts w:ascii="Arial" w:eastAsia="Arial" w:hAnsi="Arial" w:cs="Arial"/>
        </w:rPr>
      </w:pPr>
      <w:r>
        <w:rPr>
          <w:rFonts w:ascii="Arial" w:eastAsia="Arial" w:hAnsi="Arial" w:cs="Arial"/>
        </w:rPr>
        <w:t>A mis pacientes por ser el pilar de mi aprendizaje, el motivo de mi fascinación por esta bella profesión y por la confianza y el favor de poner su vida y salud en las manos de esta mortal que quería con cuidados y curación transmitir el inmenso amor de Dios.</w:t>
      </w:r>
    </w:p>
    <w:p w14:paraId="7C4F283F" w14:textId="77777777" w:rsidR="00BE404F" w:rsidRDefault="00BE404F" w:rsidP="00D75CBE">
      <w:pPr>
        <w:jc w:val="both"/>
        <w:rPr>
          <w:rFonts w:ascii="Arial" w:eastAsia="Arial" w:hAnsi="Arial" w:cs="Arial"/>
        </w:rPr>
      </w:pPr>
    </w:p>
    <w:p w14:paraId="03C7E65C" w14:textId="77777777" w:rsidR="00BE404F" w:rsidRDefault="005A1B9E" w:rsidP="00D75CBE">
      <w:pPr>
        <w:jc w:val="both"/>
        <w:rPr>
          <w:rFonts w:ascii="Arial" w:eastAsia="Arial" w:hAnsi="Arial" w:cs="Arial"/>
        </w:rPr>
      </w:pPr>
      <w:r>
        <w:rPr>
          <w:rFonts w:ascii="Arial" w:eastAsia="Arial" w:hAnsi="Arial" w:cs="Arial"/>
        </w:rPr>
        <w:t>A mis amigos cercanos por darme aliento y brindarme su apoyo en momentos de tribulación y creer ciegamente en mis capacidades, por hacer mi carcajada más sonora, mi sonrosa más brillante y mi vida rozagante.</w:t>
      </w:r>
    </w:p>
    <w:p w14:paraId="26DD1970" w14:textId="77777777" w:rsidR="00BE404F" w:rsidRDefault="00BE404F" w:rsidP="00D75CBE">
      <w:pPr>
        <w:jc w:val="both"/>
        <w:rPr>
          <w:rFonts w:ascii="Arial" w:eastAsia="Arial" w:hAnsi="Arial" w:cs="Arial"/>
        </w:rPr>
      </w:pPr>
    </w:p>
    <w:p w14:paraId="0B259224" w14:textId="77777777" w:rsidR="00BE404F" w:rsidRDefault="00BE404F" w:rsidP="00D75CBE">
      <w:pPr>
        <w:jc w:val="both"/>
        <w:rPr>
          <w:rFonts w:ascii="Arial" w:eastAsia="Arial" w:hAnsi="Arial" w:cs="Arial"/>
          <w:b/>
        </w:rPr>
      </w:pPr>
    </w:p>
    <w:p w14:paraId="3B642840" w14:textId="77777777" w:rsidR="00BE404F" w:rsidRDefault="00BE404F" w:rsidP="00D75CBE">
      <w:pPr>
        <w:jc w:val="both"/>
        <w:rPr>
          <w:rFonts w:ascii="Arial" w:eastAsia="Arial" w:hAnsi="Arial" w:cs="Arial"/>
          <w:b/>
        </w:rPr>
      </w:pPr>
    </w:p>
    <w:p w14:paraId="0C68E96F" w14:textId="77777777" w:rsidR="00BE404F" w:rsidRDefault="00BE404F" w:rsidP="00D75CBE">
      <w:pPr>
        <w:jc w:val="both"/>
        <w:rPr>
          <w:rFonts w:ascii="Arial" w:eastAsia="Arial" w:hAnsi="Arial" w:cs="Arial"/>
          <w:b/>
        </w:rPr>
      </w:pPr>
    </w:p>
    <w:p w14:paraId="2FCFF40F" w14:textId="77777777" w:rsidR="00BE404F" w:rsidRDefault="00BE404F" w:rsidP="00D75CBE">
      <w:pPr>
        <w:jc w:val="both"/>
        <w:rPr>
          <w:rFonts w:ascii="Arial" w:eastAsia="Arial" w:hAnsi="Arial" w:cs="Arial"/>
          <w:b/>
        </w:rPr>
        <w:sectPr w:rsidR="00BE404F">
          <w:headerReference w:type="default" r:id="rId13"/>
          <w:footerReference w:type="default" r:id="rId14"/>
          <w:pgSz w:w="12240" w:h="15840"/>
          <w:pgMar w:top="1417" w:right="1701" w:bottom="1417" w:left="1701" w:header="708" w:footer="708" w:gutter="0"/>
          <w:pgNumType w:start="1"/>
          <w:cols w:space="720"/>
        </w:sectPr>
      </w:pPr>
    </w:p>
    <w:p w14:paraId="57D2A7C8" w14:textId="77777777" w:rsidR="00BE404F" w:rsidRDefault="00BE404F" w:rsidP="00D75CBE">
      <w:pPr>
        <w:jc w:val="both"/>
        <w:rPr>
          <w:rFonts w:ascii="Arial" w:eastAsia="Arial" w:hAnsi="Arial" w:cs="Arial"/>
          <w:b/>
        </w:rPr>
      </w:pPr>
    </w:p>
    <w:p w14:paraId="477B96AC" w14:textId="77777777" w:rsidR="00BE404F" w:rsidRDefault="005A1B9E" w:rsidP="00D75CBE">
      <w:pPr>
        <w:jc w:val="both"/>
        <w:rPr>
          <w:rFonts w:ascii="Arial" w:eastAsia="Arial" w:hAnsi="Arial" w:cs="Arial"/>
          <w:b/>
          <w:i/>
        </w:rPr>
      </w:pPr>
      <w:r>
        <w:rPr>
          <w:rFonts w:ascii="Arial" w:eastAsia="Arial" w:hAnsi="Arial" w:cs="Arial"/>
          <w:b/>
          <w:i/>
        </w:rPr>
        <w:t xml:space="preserve">EVALUACIÓN DE LA ESCALA DE ZULEWSKI COMO HERRAMIENTA DIAGNOSTICA PARA IDENTIFICAR HIPOTIROIDISMO EN LA GESTACIÓN </w:t>
      </w:r>
    </w:p>
    <w:p w14:paraId="6B50175A" w14:textId="77777777" w:rsidR="00BE404F" w:rsidRDefault="00BE404F" w:rsidP="00D75CBE">
      <w:pPr>
        <w:jc w:val="both"/>
        <w:rPr>
          <w:rFonts w:ascii="Arial" w:eastAsia="Arial" w:hAnsi="Arial" w:cs="Arial"/>
          <w:b/>
          <w:i/>
          <w:color w:val="000000"/>
        </w:rPr>
      </w:pPr>
    </w:p>
    <w:p w14:paraId="7A9CD3D9" w14:textId="77777777" w:rsidR="00BE404F" w:rsidRPr="0059467E" w:rsidRDefault="005A1B9E" w:rsidP="00D75CBE">
      <w:pPr>
        <w:jc w:val="both"/>
        <w:rPr>
          <w:rFonts w:ascii="Arial" w:eastAsia="Arial" w:hAnsi="Arial" w:cs="Arial"/>
          <w:lang w:val="en-US"/>
        </w:rPr>
      </w:pPr>
      <w:r w:rsidRPr="0059467E">
        <w:rPr>
          <w:rFonts w:ascii="Arial" w:eastAsia="Arial" w:hAnsi="Arial" w:cs="Arial"/>
          <w:lang w:val="en-US"/>
        </w:rPr>
        <w:t>EVALUATION OF THE ZULEWSKI SCALE AS A DIAGNOSTIC TOOL FOR IDENTIFYING GESTATIONAL HYPOTHYROIDISM</w:t>
      </w:r>
    </w:p>
    <w:p w14:paraId="6D782B48" w14:textId="77777777" w:rsidR="00BE404F" w:rsidRPr="0059467E" w:rsidRDefault="00BE404F" w:rsidP="00D75CBE">
      <w:pPr>
        <w:jc w:val="both"/>
        <w:rPr>
          <w:rFonts w:ascii="Arial" w:eastAsia="Arial" w:hAnsi="Arial" w:cs="Arial"/>
          <w:lang w:val="en-US"/>
        </w:rPr>
      </w:pPr>
    </w:p>
    <w:p w14:paraId="3621684F" w14:textId="77777777" w:rsidR="00BE404F" w:rsidRDefault="005A1B9E" w:rsidP="00D75CBE">
      <w:pPr>
        <w:spacing w:line="360" w:lineRule="auto"/>
        <w:jc w:val="both"/>
        <w:rPr>
          <w:rFonts w:ascii="Arial" w:eastAsia="Arial" w:hAnsi="Arial" w:cs="Arial"/>
        </w:rPr>
      </w:pPr>
      <w:r>
        <w:rPr>
          <w:rFonts w:ascii="Arial" w:eastAsia="Arial" w:hAnsi="Arial" w:cs="Arial"/>
        </w:rPr>
        <w:t>Mejía Mantilla - Alexa Leonor</w:t>
      </w:r>
      <w:r>
        <w:rPr>
          <w:rFonts w:ascii="Arial" w:eastAsia="Arial" w:hAnsi="Arial" w:cs="Arial"/>
          <w:vertAlign w:val="superscript"/>
        </w:rPr>
        <w:t>1</w:t>
      </w:r>
      <w:r>
        <w:rPr>
          <w:rFonts w:ascii="Arial" w:eastAsia="Arial" w:hAnsi="Arial" w:cs="Arial"/>
        </w:rPr>
        <w:t>, Correa Monterrosa – Mileidys</w:t>
      </w:r>
      <w:r>
        <w:rPr>
          <w:rFonts w:ascii="Arial" w:eastAsia="Arial" w:hAnsi="Arial" w:cs="Arial"/>
          <w:vertAlign w:val="superscript"/>
        </w:rPr>
        <w:t>2</w:t>
      </w:r>
      <w:r>
        <w:rPr>
          <w:rFonts w:ascii="Arial" w:eastAsia="Arial" w:hAnsi="Arial" w:cs="Arial"/>
        </w:rPr>
        <w:t xml:space="preserve">, Gómez </w:t>
      </w:r>
      <w:proofErr w:type="spellStart"/>
      <w:r>
        <w:rPr>
          <w:rFonts w:ascii="Arial" w:eastAsia="Arial" w:hAnsi="Arial" w:cs="Arial"/>
        </w:rPr>
        <w:t>Rhenals</w:t>
      </w:r>
      <w:proofErr w:type="spellEnd"/>
      <w:r>
        <w:rPr>
          <w:rFonts w:ascii="Arial" w:eastAsia="Arial" w:hAnsi="Arial" w:cs="Arial"/>
        </w:rPr>
        <w:t xml:space="preserve"> - Edgar Fabian</w:t>
      </w:r>
      <w:r>
        <w:rPr>
          <w:rFonts w:ascii="Arial" w:eastAsia="Arial" w:hAnsi="Arial" w:cs="Arial"/>
          <w:vertAlign w:val="superscript"/>
        </w:rPr>
        <w:t>3</w:t>
      </w:r>
      <w:r>
        <w:rPr>
          <w:rFonts w:ascii="Arial" w:eastAsia="Arial" w:hAnsi="Arial" w:cs="Arial"/>
        </w:rPr>
        <w:t>, Retamoso Paz – Eliana</w:t>
      </w:r>
      <w:r>
        <w:rPr>
          <w:rFonts w:ascii="Arial" w:eastAsia="Arial" w:hAnsi="Arial" w:cs="Arial"/>
          <w:vertAlign w:val="superscript"/>
        </w:rPr>
        <w:t>4</w:t>
      </w:r>
    </w:p>
    <w:p w14:paraId="3AAB81FB" w14:textId="77777777" w:rsidR="00BE404F" w:rsidRDefault="00BE404F" w:rsidP="00D75CBE">
      <w:pPr>
        <w:jc w:val="both"/>
      </w:pPr>
    </w:p>
    <w:p w14:paraId="60A64782" w14:textId="77777777" w:rsidR="00BE404F" w:rsidRDefault="005A1B9E" w:rsidP="00D75CBE">
      <w:pPr>
        <w:numPr>
          <w:ilvl w:val="0"/>
          <w:numId w:val="2"/>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Médico. Residente III año especialidad en Ginecología y Obstetricia. Escuela de Medicina. Universidad del Sinú EBZ, Seccional Cartagena. </w:t>
      </w:r>
    </w:p>
    <w:p w14:paraId="66123172" w14:textId="77777777" w:rsidR="00BE404F" w:rsidRDefault="005A1B9E" w:rsidP="00D75CBE">
      <w:pPr>
        <w:numPr>
          <w:ilvl w:val="0"/>
          <w:numId w:val="2"/>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Ginecólogo. Coordinador del programa de Ginecología y Obstétrica. Universidad del Sinú EBZ, Seccional Cartagena</w:t>
      </w:r>
    </w:p>
    <w:p w14:paraId="62FFDFD8" w14:textId="77777777" w:rsidR="00BE404F" w:rsidRDefault="005A1B9E" w:rsidP="00D75CBE">
      <w:pPr>
        <w:numPr>
          <w:ilvl w:val="0"/>
          <w:numId w:val="2"/>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Epidemiólogo. Posgrados médico quirúrgico. Universidad del Sinú EBZ, Seccional Cartagena.</w:t>
      </w:r>
    </w:p>
    <w:p w14:paraId="0D3B3DDC" w14:textId="793D429F" w:rsidR="00BE404F" w:rsidRDefault="005A1B9E" w:rsidP="00D75CBE">
      <w:pPr>
        <w:numPr>
          <w:ilvl w:val="0"/>
          <w:numId w:val="2"/>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Ginecólogo. </w:t>
      </w:r>
      <w:r w:rsidR="008323D0">
        <w:rPr>
          <w:rFonts w:ascii="Arial" w:eastAsia="Arial" w:hAnsi="Arial" w:cs="Arial"/>
          <w:color w:val="000000"/>
        </w:rPr>
        <w:t xml:space="preserve">Docente </w:t>
      </w:r>
      <w:r>
        <w:rPr>
          <w:rFonts w:ascii="Arial" w:eastAsia="Arial" w:hAnsi="Arial" w:cs="Arial"/>
          <w:color w:val="000000"/>
        </w:rPr>
        <w:t>del programa de Ginecología y Obstétrica. Universidad del Sinú EBZ, Seccional Cartagena</w:t>
      </w:r>
    </w:p>
    <w:p w14:paraId="34C0D2FA" w14:textId="77777777" w:rsidR="00BE404F" w:rsidRDefault="005A1B9E" w:rsidP="00D75CBE">
      <w:pPr>
        <w:pBdr>
          <w:top w:val="nil"/>
          <w:left w:val="nil"/>
          <w:bottom w:val="nil"/>
          <w:right w:val="nil"/>
          <w:between w:val="nil"/>
        </w:pBdr>
        <w:spacing w:line="360" w:lineRule="auto"/>
        <w:ind w:left="360"/>
        <w:jc w:val="both"/>
        <w:rPr>
          <w:rFonts w:ascii="Arial" w:eastAsia="Arial" w:hAnsi="Arial" w:cs="Arial"/>
          <w:b/>
          <w:color w:val="000000"/>
        </w:rPr>
      </w:pPr>
      <w:r>
        <w:rPr>
          <w:rFonts w:ascii="Arial" w:eastAsia="Arial" w:hAnsi="Arial" w:cs="Arial"/>
          <w:color w:val="000000"/>
        </w:rPr>
        <w:t xml:space="preserve"> </w:t>
      </w:r>
    </w:p>
    <w:p w14:paraId="646A812F" w14:textId="77777777" w:rsidR="00BE404F" w:rsidRDefault="00BE404F" w:rsidP="00D75CBE">
      <w:pPr>
        <w:jc w:val="both"/>
        <w:rPr>
          <w:rFonts w:ascii="Arial" w:eastAsia="Arial" w:hAnsi="Arial" w:cs="Arial"/>
          <w:b/>
        </w:rPr>
      </w:pPr>
    </w:p>
    <w:p w14:paraId="64EAC309" w14:textId="77777777" w:rsidR="00BE404F" w:rsidRDefault="005A1B9E" w:rsidP="00D75CBE">
      <w:pPr>
        <w:pStyle w:val="Ttulo1"/>
      </w:pPr>
      <w:r>
        <w:t>RESUMEN</w:t>
      </w:r>
    </w:p>
    <w:p w14:paraId="5114C29C" w14:textId="6876E89E" w:rsidR="00682905" w:rsidRPr="00682905" w:rsidRDefault="005A1B9E" w:rsidP="00D75CBE">
      <w:pPr>
        <w:spacing w:line="360" w:lineRule="auto"/>
        <w:jc w:val="both"/>
        <w:rPr>
          <w:rFonts w:ascii="Arial" w:eastAsia="Arial" w:hAnsi="Arial" w:cs="Arial"/>
          <w:color w:val="000000"/>
        </w:rPr>
      </w:pPr>
      <w:r>
        <w:rPr>
          <w:rFonts w:ascii="Arial" w:eastAsia="Arial" w:hAnsi="Arial" w:cs="Arial"/>
          <w:b/>
        </w:rPr>
        <w:t xml:space="preserve">Introducción: </w:t>
      </w:r>
      <w:r>
        <w:rPr>
          <w:rFonts w:ascii="Arial" w:eastAsia="Arial" w:hAnsi="Arial" w:cs="Arial"/>
          <w:color w:val="000000"/>
        </w:rPr>
        <w:t xml:space="preserve">El hipotiroidismo gestacional, caracterizado por disminución de la actividad de la glándula tiroides, es la segunda endocrinopatía más común en el embarazo. </w:t>
      </w:r>
      <w:r>
        <w:rPr>
          <w:rFonts w:ascii="Arial" w:eastAsia="Arial" w:hAnsi="Arial" w:cs="Arial"/>
          <w:b/>
          <w:color w:val="000000"/>
        </w:rPr>
        <w:t>Objetivo:</w:t>
      </w:r>
      <w:r>
        <w:rPr>
          <w:rFonts w:ascii="Arial" w:eastAsia="Arial" w:hAnsi="Arial" w:cs="Arial"/>
          <w:color w:val="000000"/>
        </w:rPr>
        <w:t xml:space="preserve"> </w:t>
      </w:r>
      <w:r w:rsidR="00AC2D19">
        <w:rPr>
          <w:rFonts w:ascii="Arial" w:eastAsia="Arial" w:hAnsi="Arial" w:cs="Arial"/>
          <w:color w:val="000000"/>
        </w:rPr>
        <w:t>E</w:t>
      </w:r>
      <w:r>
        <w:rPr>
          <w:rFonts w:ascii="Arial" w:eastAsia="Arial" w:hAnsi="Arial" w:cs="Arial"/>
          <w:color w:val="000000"/>
        </w:rPr>
        <w:t xml:space="preserve">valuar la eficacia de la Escala de </w:t>
      </w:r>
      <w:proofErr w:type="spellStart"/>
      <w:r>
        <w:rPr>
          <w:rFonts w:ascii="Arial" w:eastAsia="Arial" w:hAnsi="Arial" w:cs="Arial"/>
          <w:color w:val="000000"/>
        </w:rPr>
        <w:t>Zulewski</w:t>
      </w:r>
      <w:proofErr w:type="spellEnd"/>
      <w:r>
        <w:rPr>
          <w:rFonts w:ascii="Arial" w:eastAsia="Arial" w:hAnsi="Arial" w:cs="Arial"/>
          <w:color w:val="000000"/>
        </w:rPr>
        <w:t xml:space="preserve"> como marcador de la función tiroidea para el diagnóstico presuntivo de hipotiroidismo en gestantes durante el control prenatal en una EPS de Cartagena. </w:t>
      </w:r>
      <w:r>
        <w:rPr>
          <w:rFonts w:ascii="Arial" w:eastAsia="Arial" w:hAnsi="Arial" w:cs="Arial"/>
          <w:b/>
          <w:color w:val="000000"/>
        </w:rPr>
        <w:t>Metodología:</w:t>
      </w:r>
      <w:r>
        <w:rPr>
          <w:rFonts w:ascii="Arial" w:eastAsia="Arial" w:hAnsi="Arial" w:cs="Arial"/>
          <w:color w:val="000000"/>
        </w:rPr>
        <w:t xml:space="preserve"> estudio descriptivo, transversal y analítico </w:t>
      </w:r>
      <w:r w:rsidRPr="00A859AA">
        <w:rPr>
          <w:rFonts w:ascii="Arial" w:eastAsia="Arial" w:hAnsi="Arial" w:cs="Arial"/>
          <w:color w:val="000000"/>
        </w:rPr>
        <w:t xml:space="preserve">prospectivo con 183 gestantes en </w:t>
      </w:r>
      <w:r w:rsidR="004B2207" w:rsidRPr="00A859AA">
        <w:rPr>
          <w:rFonts w:ascii="Arial" w:eastAsia="Arial" w:hAnsi="Arial" w:cs="Arial"/>
          <w:color w:val="000000"/>
        </w:rPr>
        <w:t>cualquier trimestre de la gestación</w:t>
      </w:r>
      <w:r w:rsidRPr="00A859AA">
        <w:rPr>
          <w:rFonts w:ascii="Arial" w:eastAsia="Arial" w:hAnsi="Arial" w:cs="Arial"/>
          <w:color w:val="000000"/>
        </w:rPr>
        <w:t xml:space="preserve">. Se recolectaron datos sociodemográficos, se aplicó la Escala de </w:t>
      </w:r>
      <w:proofErr w:type="spellStart"/>
      <w:r w:rsidRPr="00A859AA">
        <w:rPr>
          <w:rFonts w:ascii="Arial" w:eastAsia="Arial" w:hAnsi="Arial" w:cs="Arial"/>
          <w:color w:val="000000"/>
        </w:rPr>
        <w:t>Zulewski</w:t>
      </w:r>
      <w:proofErr w:type="spellEnd"/>
      <w:r w:rsidRPr="00A859AA">
        <w:rPr>
          <w:rFonts w:ascii="Arial" w:eastAsia="Arial" w:hAnsi="Arial" w:cs="Arial"/>
          <w:color w:val="000000"/>
        </w:rPr>
        <w:t xml:space="preserve"> y se midieron niveles séricos de TSH para comparar y correlacionar ambos métodos diagnósticos. </w:t>
      </w:r>
      <w:r w:rsidRPr="00A859AA">
        <w:rPr>
          <w:rFonts w:ascii="Arial" w:eastAsia="Arial" w:hAnsi="Arial" w:cs="Arial"/>
          <w:b/>
          <w:color w:val="000000"/>
        </w:rPr>
        <w:t>Resultados</w:t>
      </w:r>
      <w:r w:rsidRPr="00A859AA">
        <w:rPr>
          <w:rFonts w:ascii="Arial" w:eastAsia="Arial" w:hAnsi="Arial" w:cs="Arial"/>
          <w:color w:val="000000"/>
        </w:rPr>
        <w:t>:</w:t>
      </w:r>
      <w:r w:rsidR="00682905" w:rsidRPr="00682905">
        <w:rPr>
          <w:rFonts w:asciiTheme="minorHAnsi" w:hAnsi="Calibri" w:cs="Arial"/>
          <w:color w:val="000000"/>
          <w:kern w:val="24"/>
          <w:sz w:val="40"/>
          <w:szCs w:val="40"/>
        </w:rPr>
        <w:t xml:space="preserve"> </w:t>
      </w:r>
      <w:r w:rsidR="00682905" w:rsidRPr="00682905">
        <w:rPr>
          <w:rFonts w:ascii="Arial" w:eastAsia="Arial" w:hAnsi="Arial" w:cs="Arial"/>
          <w:color w:val="000000"/>
        </w:rPr>
        <w:t xml:space="preserve">La </w:t>
      </w:r>
      <w:r w:rsidR="00682905">
        <w:rPr>
          <w:rFonts w:ascii="Arial" w:eastAsia="Arial" w:hAnsi="Arial" w:cs="Arial"/>
          <w:color w:val="000000"/>
        </w:rPr>
        <w:t xml:space="preserve">media de la </w:t>
      </w:r>
      <w:r w:rsidR="00682905" w:rsidRPr="00682905">
        <w:rPr>
          <w:rFonts w:ascii="Arial" w:eastAsia="Arial" w:hAnsi="Arial" w:cs="Arial"/>
          <w:color w:val="000000"/>
        </w:rPr>
        <w:t xml:space="preserve">edad </w:t>
      </w:r>
      <w:r w:rsidR="00682905">
        <w:rPr>
          <w:rFonts w:ascii="Arial" w:eastAsia="Arial" w:hAnsi="Arial" w:cs="Arial"/>
          <w:color w:val="000000"/>
        </w:rPr>
        <w:t>de las pacientes encuestada</w:t>
      </w:r>
      <w:r w:rsidR="00AC2D19">
        <w:rPr>
          <w:rFonts w:ascii="Arial" w:eastAsia="Arial" w:hAnsi="Arial" w:cs="Arial"/>
          <w:color w:val="000000"/>
        </w:rPr>
        <w:t>s</w:t>
      </w:r>
      <w:r w:rsidR="00682905">
        <w:rPr>
          <w:rFonts w:ascii="Arial" w:eastAsia="Arial" w:hAnsi="Arial" w:cs="Arial"/>
          <w:color w:val="000000"/>
        </w:rPr>
        <w:t xml:space="preserve"> </w:t>
      </w:r>
      <w:r w:rsidR="00945CE8">
        <w:rPr>
          <w:rFonts w:ascii="Arial" w:eastAsia="Arial" w:hAnsi="Arial" w:cs="Arial"/>
          <w:color w:val="000000"/>
        </w:rPr>
        <w:t>fue</w:t>
      </w:r>
      <w:r w:rsidR="00682905" w:rsidRPr="00682905">
        <w:rPr>
          <w:rFonts w:ascii="Arial" w:eastAsia="Arial" w:hAnsi="Arial" w:cs="Arial"/>
          <w:color w:val="000000"/>
        </w:rPr>
        <w:t xml:space="preserve"> de 29 años</w:t>
      </w:r>
      <w:r w:rsidR="00945CE8">
        <w:rPr>
          <w:rFonts w:ascii="Arial" w:eastAsia="Arial" w:hAnsi="Arial" w:cs="Arial"/>
          <w:color w:val="000000"/>
        </w:rPr>
        <w:t xml:space="preserve">, </w:t>
      </w:r>
      <w:r w:rsidRPr="00A859AA">
        <w:rPr>
          <w:rFonts w:ascii="Arial" w:eastAsia="Arial" w:hAnsi="Arial" w:cs="Arial"/>
          <w:color w:val="000000"/>
        </w:rPr>
        <w:t xml:space="preserve">el 53.55% de las gestantes tenía educación profesional y el 60% estaba empleada. Las pruebas de </w:t>
      </w:r>
      <w:proofErr w:type="spellStart"/>
      <w:r w:rsidRPr="00A859AA">
        <w:rPr>
          <w:rFonts w:ascii="Arial" w:eastAsia="Arial" w:hAnsi="Arial" w:cs="Arial"/>
          <w:color w:val="000000"/>
        </w:rPr>
        <w:t>Kolmogorov-Smirnov</w:t>
      </w:r>
      <w:proofErr w:type="spellEnd"/>
      <w:r w:rsidRPr="00A859AA">
        <w:rPr>
          <w:rFonts w:ascii="Arial" w:eastAsia="Arial" w:hAnsi="Arial" w:cs="Arial"/>
          <w:color w:val="000000"/>
        </w:rPr>
        <w:t xml:space="preserve"> </w:t>
      </w:r>
      <w:r w:rsidR="00945CE8">
        <w:rPr>
          <w:rFonts w:ascii="Arial" w:eastAsia="Arial" w:hAnsi="Arial" w:cs="Arial"/>
          <w:color w:val="000000"/>
        </w:rPr>
        <w:t>arrojaron un estadístico para la edad gestacional en semanas</w:t>
      </w:r>
      <w:r w:rsidR="00AC2D19">
        <w:rPr>
          <w:rFonts w:ascii="Arial" w:eastAsia="Arial" w:hAnsi="Arial" w:cs="Arial"/>
          <w:color w:val="000000"/>
        </w:rPr>
        <w:t xml:space="preserve"> con </w:t>
      </w:r>
      <w:r w:rsidR="00C82699">
        <w:rPr>
          <w:rFonts w:ascii="Arial" w:eastAsia="Arial" w:hAnsi="Arial" w:cs="Arial"/>
          <w:color w:val="000000"/>
        </w:rPr>
        <w:t>puntaje de</w:t>
      </w:r>
      <w:r w:rsidR="00945CE8">
        <w:rPr>
          <w:rFonts w:ascii="Arial" w:eastAsia="Arial" w:hAnsi="Arial" w:cs="Arial"/>
          <w:color w:val="000000"/>
        </w:rPr>
        <w:t xml:space="preserve"> 0.123 y para la puntuación total de la escala fue de 0.202. </w:t>
      </w:r>
      <w:r w:rsidR="00682905">
        <w:rPr>
          <w:rFonts w:ascii="Arial" w:eastAsia="Arial" w:hAnsi="Arial" w:cs="Arial"/>
          <w:color w:val="000000"/>
        </w:rPr>
        <w:t xml:space="preserve">Las estadísticas de </w:t>
      </w:r>
      <w:r w:rsidR="00682905">
        <w:rPr>
          <w:rFonts w:ascii="Arial" w:eastAsia="Arial" w:hAnsi="Arial" w:cs="Arial"/>
          <w:color w:val="000000"/>
        </w:rPr>
        <w:lastRenderedPageBreak/>
        <w:t xml:space="preserve">fiabilidad de la escala </w:t>
      </w:r>
      <w:r w:rsidR="00682905" w:rsidRPr="00A859AA">
        <w:rPr>
          <w:rFonts w:ascii="Arial" w:eastAsia="Arial" w:hAnsi="Arial" w:cs="Arial"/>
          <w:color w:val="000000"/>
        </w:rPr>
        <w:t xml:space="preserve">de </w:t>
      </w:r>
      <w:proofErr w:type="spellStart"/>
      <w:proofErr w:type="gramStart"/>
      <w:r w:rsidR="00682905" w:rsidRPr="00A859AA">
        <w:rPr>
          <w:rFonts w:ascii="Arial" w:eastAsia="Arial" w:hAnsi="Arial" w:cs="Arial"/>
          <w:color w:val="000000"/>
        </w:rPr>
        <w:t>Zulewski</w:t>
      </w:r>
      <w:proofErr w:type="spellEnd"/>
      <w:r w:rsidR="00682905" w:rsidRPr="00682905">
        <w:rPr>
          <w:rFonts w:ascii="Arial" w:eastAsia="Arial" w:hAnsi="Arial" w:cs="Arial"/>
          <w:color w:val="000000"/>
        </w:rPr>
        <w:t xml:space="preserve"> </w:t>
      </w:r>
      <w:r w:rsidR="00682905">
        <w:rPr>
          <w:rFonts w:ascii="Arial" w:eastAsia="Arial" w:hAnsi="Arial" w:cs="Arial"/>
          <w:color w:val="000000"/>
        </w:rPr>
        <w:t xml:space="preserve"> se</w:t>
      </w:r>
      <w:proofErr w:type="gramEnd"/>
      <w:r w:rsidR="00682905">
        <w:rPr>
          <w:rFonts w:ascii="Arial" w:eastAsia="Arial" w:hAnsi="Arial" w:cs="Arial"/>
          <w:color w:val="000000"/>
        </w:rPr>
        <w:t xml:space="preserve"> determinaron con </w:t>
      </w:r>
      <w:r w:rsidR="00682905" w:rsidRPr="00A859AA">
        <w:rPr>
          <w:rFonts w:ascii="Arial" w:eastAsia="Arial" w:hAnsi="Arial" w:cs="Arial"/>
          <w:color w:val="000000"/>
        </w:rPr>
        <w:t>Alfa de Cronbach</w:t>
      </w:r>
      <w:r w:rsidR="00682905">
        <w:rPr>
          <w:rFonts w:ascii="Arial" w:eastAsia="Arial" w:hAnsi="Arial" w:cs="Arial"/>
          <w:color w:val="000000"/>
        </w:rPr>
        <w:t xml:space="preserve"> que </w:t>
      </w:r>
      <w:r w:rsidR="00682905" w:rsidRPr="00A859AA">
        <w:rPr>
          <w:rFonts w:ascii="Arial" w:eastAsia="Arial" w:hAnsi="Arial" w:cs="Arial"/>
          <w:color w:val="000000"/>
        </w:rPr>
        <w:t>fue de 0.552</w:t>
      </w:r>
      <w:r w:rsidR="00945CE8">
        <w:rPr>
          <w:rFonts w:ascii="Arial" w:eastAsia="Arial" w:hAnsi="Arial" w:cs="Arial"/>
          <w:color w:val="000000"/>
        </w:rPr>
        <w:t xml:space="preserve">, el valor p de </w:t>
      </w:r>
      <w:proofErr w:type="spellStart"/>
      <w:r w:rsidR="00945CE8">
        <w:rPr>
          <w:rFonts w:ascii="Arial" w:eastAsia="Arial" w:hAnsi="Arial" w:cs="Arial"/>
          <w:color w:val="000000"/>
        </w:rPr>
        <w:t>shapiro</w:t>
      </w:r>
      <w:proofErr w:type="spellEnd"/>
      <w:r w:rsidR="00945CE8">
        <w:rPr>
          <w:rFonts w:ascii="Arial" w:eastAsia="Arial" w:hAnsi="Arial" w:cs="Arial"/>
          <w:color w:val="000000"/>
        </w:rPr>
        <w:t xml:space="preserve"> </w:t>
      </w:r>
      <w:proofErr w:type="spellStart"/>
      <w:r w:rsidR="00945CE8">
        <w:rPr>
          <w:rFonts w:ascii="Arial" w:eastAsia="Arial" w:hAnsi="Arial" w:cs="Arial"/>
          <w:color w:val="000000"/>
        </w:rPr>
        <w:t>wilk</w:t>
      </w:r>
      <w:proofErr w:type="spellEnd"/>
      <w:r w:rsidR="00945CE8">
        <w:rPr>
          <w:rFonts w:ascii="Arial" w:eastAsia="Arial" w:hAnsi="Arial" w:cs="Arial"/>
          <w:color w:val="000000"/>
        </w:rPr>
        <w:t xml:space="preserve"> tanto para la TSH como para la puntuación de </w:t>
      </w:r>
      <w:proofErr w:type="spellStart"/>
      <w:r w:rsidR="00945CE8" w:rsidRPr="00A859AA">
        <w:rPr>
          <w:rFonts w:ascii="Arial" w:eastAsia="Arial" w:hAnsi="Arial" w:cs="Arial"/>
          <w:color w:val="000000" w:themeColor="text1"/>
        </w:rPr>
        <w:t>Zulewsky</w:t>
      </w:r>
      <w:proofErr w:type="spellEnd"/>
      <w:r w:rsidR="00945CE8">
        <w:rPr>
          <w:rFonts w:ascii="Arial" w:eastAsia="Arial" w:hAnsi="Arial" w:cs="Arial"/>
          <w:color w:val="000000" w:themeColor="text1"/>
        </w:rPr>
        <w:t xml:space="preserve"> fue &lt; 0.001</w:t>
      </w:r>
      <w:r w:rsidR="00945CE8">
        <w:rPr>
          <w:rFonts w:ascii="Arial" w:eastAsia="Arial" w:hAnsi="Arial" w:cs="Arial"/>
          <w:color w:val="000000"/>
        </w:rPr>
        <w:t xml:space="preserve">  y en la matriz de correlaciones el </w:t>
      </w:r>
      <w:r w:rsidR="00945CE8" w:rsidRPr="00A859AA">
        <w:rPr>
          <w:rFonts w:ascii="Arial" w:eastAsia="Arial" w:hAnsi="Arial" w:cs="Arial"/>
          <w:color w:val="000000" w:themeColor="text1"/>
        </w:rPr>
        <w:t>coeficiente de rho de Spearman de 0.312 y un valor p &lt; a 0.00</w:t>
      </w:r>
      <w:r w:rsidR="00945CE8">
        <w:rPr>
          <w:rFonts w:ascii="Arial" w:eastAsia="Arial" w:hAnsi="Arial" w:cs="Arial"/>
          <w:color w:val="000000" w:themeColor="text1"/>
        </w:rPr>
        <w:t>.</w:t>
      </w:r>
    </w:p>
    <w:p w14:paraId="0ED2B25F" w14:textId="13475C20" w:rsidR="00945CE8" w:rsidRPr="00945CE8" w:rsidRDefault="005A1B9E" w:rsidP="00D75CBE">
      <w:pPr>
        <w:spacing w:line="360" w:lineRule="auto"/>
        <w:jc w:val="both"/>
        <w:rPr>
          <w:rFonts w:ascii="Arial" w:eastAsia="Arial" w:hAnsi="Arial" w:cs="Arial"/>
          <w:color w:val="000000"/>
        </w:rPr>
      </w:pPr>
      <w:r w:rsidRPr="00A859AA">
        <w:rPr>
          <w:rFonts w:ascii="Arial" w:eastAsia="Arial" w:hAnsi="Arial" w:cs="Arial"/>
          <w:b/>
          <w:color w:val="000000"/>
        </w:rPr>
        <w:t>Conclusión</w:t>
      </w:r>
      <w:r w:rsidR="004B2207" w:rsidRPr="00A859AA">
        <w:rPr>
          <w:rFonts w:ascii="Arial" w:eastAsia="Arial" w:hAnsi="Arial" w:cs="Arial"/>
          <w:color w:val="000000"/>
        </w:rPr>
        <w:t>:</w:t>
      </w:r>
      <w:r w:rsidRPr="00A859AA">
        <w:rPr>
          <w:rFonts w:ascii="Arial" w:eastAsia="Arial" w:hAnsi="Arial" w:cs="Arial"/>
          <w:color w:val="000000"/>
        </w:rPr>
        <w:t xml:space="preserve"> </w:t>
      </w:r>
      <w:r w:rsidR="00945CE8">
        <w:rPr>
          <w:rFonts w:ascii="Arial" w:eastAsia="Arial" w:hAnsi="Arial" w:cs="Arial"/>
          <w:color w:val="000000"/>
        </w:rPr>
        <w:t xml:space="preserve">Las </w:t>
      </w:r>
      <w:r w:rsidR="00945CE8" w:rsidRPr="00A859AA">
        <w:rPr>
          <w:rFonts w:ascii="Arial" w:eastAsia="Arial" w:hAnsi="Arial" w:cs="Arial"/>
          <w:color w:val="000000"/>
        </w:rPr>
        <w:t xml:space="preserve">pruebas de </w:t>
      </w:r>
      <w:proofErr w:type="spellStart"/>
      <w:r w:rsidR="00945CE8" w:rsidRPr="00A859AA">
        <w:rPr>
          <w:rFonts w:ascii="Arial" w:eastAsia="Arial" w:hAnsi="Arial" w:cs="Arial"/>
          <w:color w:val="000000"/>
        </w:rPr>
        <w:t>Kolmogorov-Smirnov</w:t>
      </w:r>
      <w:proofErr w:type="spellEnd"/>
      <w:r w:rsidR="00945CE8" w:rsidRPr="00A859AA">
        <w:rPr>
          <w:rFonts w:ascii="Arial" w:eastAsia="Arial" w:hAnsi="Arial" w:cs="Arial"/>
          <w:color w:val="000000"/>
        </w:rPr>
        <w:t xml:space="preserve"> indicaron que los datos no seguían una distribución normal</w:t>
      </w:r>
      <w:r w:rsidR="00187B11">
        <w:rPr>
          <w:rFonts w:ascii="Arial" w:eastAsia="Arial" w:hAnsi="Arial" w:cs="Arial"/>
          <w:color w:val="000000"/>
        </w:rPr>
        <w:t xml:space="preserve">. En cuanto a la </w:t>
      </w:r>
      <w:r w:rsidR="0002131F">
        <w:rPr>
          <w:rFonts w:ascii="Arial" w:eastAsia="Arial" w:hAnsi="Arial" w:cs="Arial"/>
          <w:color w:val="000000"/>
        </w:rPr>
        <w:t>estadística</w:t>
      </w:r>
      <w:r w:rsidR="00187B11">
        <w:rPr>
          <w:rFonts w:ascii="Arial" w:eastAsia="Arial" w:hAnsi="Arial" w:cs="Arial"/>
          <w:color w:val="000000"/>
        </w:rPr>
        <w:t xml:space="preserve"> de fiabilidad de la escala </w:t>
      </w:r>
      <w:r w:rsidR="00947405">
        <w:rPr>
          <w:rFonts w:ascii="Arial" w:eastAsia="Arial" w:hAnsi="Arial" w:cs="Arial"/>
          <w:color w:val="000000"/>
        </w:rPr>
        <w:t>según</w:t>
      </w:r>
      <w:r w:rsidR="00945CE8">
        <w:rPr>
          <w:rFonts w:ascii="Arial" w:eastAsia="Arial" w:hAnsi="Arial" w:cs="Arial"/>
          <w:color w:val="000000"/>
        </w:rPr>
        <w:t xml:space="preserve"> e</w:t>
      </w:r>
      <w:r w:rsidR="004E1279" w:rsidRPr="00A859AA">
        <w:rPr>
          <w:rFonts w:ascii="Arial" w:eastAsia="Arial" w:hAnsi="Arial" w:cs="Arial"/>
          <w:color w:val="000000" w:themeColor="text1"/>
        </w:rPr>
        <w:t>l coeficient</w:t>
      </w:r>
      <w:r w:rsidR="00187B11">
        <w:rPr>
          <w:rFonts w:ascii="Arial" w:eastAsia="Arial" w:hAnsi="Arial" w:cs="Arial"/>
          <w:color w:val="000000" w:themeColor="text1"/>
        </w:rPr>
        <w:t>e, l</w:t>
      </w:r>
      <w:r w:rsidR="00945CE8" w:rsidRPr="00A859AA">
        <w:rPr>
          <w:rFonts w:ascii="Arial" w:eastAsia="Arial" w:hAnsi="Arial" w:cs="Arial"/>
          <w:color w:val="000000"/>
        </w:rPr>
        <w:t xml:space="preserve">os puntajes de la Escala de </w:t>
      </w:r>
      <w:proofErr w:type="spellStart"/>
      <w:r w:rsidR="00945CE8" w:rsidRPr="00A859AA">
        <w:rPr>
          <w:rFonts w:ascii="Arial" w:eastAsia="Arial" w:hAnsi="Arial" w:cs="Arial"/>
          <w:color w:val="000000"/>
        </w:rPr>
        <w:t>Zulewski</w:t>
      </w:r>
      <w:proofErr w:type="spellEnd"/>
      <w:r w:rsidR="00945CE8" w:rsidRPr="00A859AA">
        <w:rPr>
          <w:rFonts w:ascii="Arial" w:eastAsia="Arial" w:hAnsi="Arial" w:cs="Arial"/>
          <w:color w:val="000000"/>
        </w:rPr>
        <w:t xml:space="preserve"> </w:t>
      </w:r>
      <w:r w:rsidR="00945CE8">
        <w:rPr>
          <w:rFonts w:ascii="Arial" w:eastAsia="Arial" w:hAnsi="Arial" w:cs="Arial"/>
          <w:color w:val="000000"/>
        </w:rPr>
        <w:t xml:space="preserve">según </w:t>
      </w:r>
      <w:r w:rsidR="00945CE8" w:rsidRPr="00A859AA">
        <w:rPr>
          <w:rFonts w:ascii="Arial" w:eastAsia="Arial" w:hAnsi="Arial" w:cs="Arial"/>
          <w:color w:val="000000"/>
        </w:rPr>
        <w:t>Alfa de Cronbach variaron ampliamente, denotando diferentes niveles de probabilidad de hipotiroidismo, y los niveles de TSH proporcionaron una medida objetiva de la función tiroidea</w:t>
      </w:r>
      <w:r w:rsidR="00187B11">
        <w:rPr>
          <w:rFonts w:ascii="Arial" w:eastAsia="Arial" w:hAnsi="Arial" w:cs="Arial"/>
          <w:color w:val="000000"/>
        </w:rPr>
        <w:t xml:space="preserve">, </w:t>
      </w:r>
      <w:r w:rsidR="00AC2D19">
        <w:rPr>
          <w:rFonts w:ascii="Arial" w:eastAsia="Arial" w:hAnsi="Arial" w:cs="Arial"/>
          <w:color w:val="000000"/>
        </w:rPr>
        <w:t>lo que</w:t>
      </w:r>
      <w:r w:rsidR="004E1279" w:rsidRPr="00A859AA">
        <w:rPr>
          <w:rFonts w:ascii="Arial" w:eastAsia="Arial" w:hAnsi="Arial" w:cs="Arial"/>
          <w:color w:val="000000" w:themeColor="text1"/>
        </w:rPr>
        <w:t xml:space="preserve"> indica que la escala tiene una consistencia interna baja, que en este caso es la función tiroidea y el diagnóstico presuntivo de hipotiroidismo.</w:t>
      </w:r>
      <w:r w:rsidR="00A859AA" w:rsidRPr="00A859AA">
        <w:rPr>
          <w:rFonts w:ascii="Arial" w:eastAsia="Arial" w:hAnsi="Arial" w:cs="Arial"/>
          <w:color w:val="000000" w:themeColor="text1"/>
        </w:rPr>
        <w:t xml:space="preserve"> </w:t>
      </w:r>
      <w:r w:rsidR="00187B11">
        <w:rPr>
          <w:rFonts w:ascii="Arial" w:eastAsia="Arial" w:hAnsi="Arial" w:cs="Arial"/>
          <w:color w:val="000000"/>
        </w:rPr>
        <w:t xml:space="preserve">El valor p de </w:t>
      </w:r>
      <w:proofErr w:type="spellStart"/>
      <w:r w:rsidR="00187B11">
        <w:rPr>
          <w:rFonts w:ascii="Arial" w:eastAsia="Arial" w:hAnsi="Arial" w:cs="Arial"/>
          <w:color w:val="000000"/>
        </w:rPr>
        <w:t>shapiro</w:t>
      </w:r>
      <w:proofErr w:type="spellEnd"/>
      <w:r w:rsidR="00187B11">
        <w:rPr>
          <w:rFonts w:ascii="Arial" w:eastAsia="Arial" w:hAnsi="Arial" w:cs="Arial"/>
          <w:color w:val="000000"/>
        </w:rPr>
        <w:t xml:space="preserve"> </w:t>
      </w:r>
      <w:proofErr w:type="spellStart"/>
      <w:r w:rsidR="00187B11">
        <w:rPr>
          <w:rFonts w:ascii="Arial" w:eastAsia="Arial" w:hAnsi="Arial" w:cs="Arial"/>
          <w:color w:val="000000"/>
        </w:rPr>
        <w:t>wilk</w:t>
      </w:r>
      <w:proofErr w:type="spellEnd"/>
      <w:r w:rsidR="00187B11">
        <w:rPr>
          <w:rFonts w:ascii="Arial" w:eastAsia="Arial" w:hAnsi="Arial" w:cs="Arial"/>
          <w:color w:val="000000"/>
        </w:rPr>
        <w:t xml:space="preserve"> tanto para la TSH como para la puntuación de </w:t>
      </w:r>
      <w:proofErr w:type="spellStart"/>
      <w:r w:rsidR="00187B11" w:rsidRPr="00A859AA">
        <w:rPr>
          <w:rFonts w:ascii="Arial" w:eastAsia="Arial" w:hAnsi="Arial" w:cs="Arial"/>
          <w:color w:val="000000" w:themeColor="text1"/>
        </w:rPr>
        <w:t>Zulewsky</w:t>
      </w:r>
      <w:proofErr w:type="spellEnd"/>
      <w:r w:rsidR="00187B11">
        <w:rPr>
          <w:rFonts w:ascii="Arial" w:eastAsia="Arial" w:hAnsi="Arial" w:cs="Arial"/>
          <w:color w:val="000000" w:themeColor="text1"/>
        </w:rPr>
        <w:t xml:space="preserve"> </w:t>
      </w:r>
      <w:r w:rsidR="00187B11" w:rsidRPr="00945CE8">
        <w:rPr>
          <w:rFonts w:ascii="Arial" w:eastAsia="Arial" w:hAnsi="Arial" w:cs="Arial"/>
          <w:color w:val="000000"/>
          <w:lang w:val="es-ES"/>
        </w:rPr>
        <w:t xml:space="preserve">rechaza la hipótesis nula </w:t>
      </w:r>
      <w:r w:rsidR="00187B11">
        <w:rPr>
          <w:rFonts w:ascii="Arial" w:eastAsia="Arial" w:hAnsi="Arial" w:cs="Arial"/>
          <w:color w:val="000000"/>
          <w:lang w:val="es-ES"/>
        </w:rPr>
        <w:t>y apoya la hipótesis alternativa, significa que la v</w:t>
      </w:r>
      <w:r w:rsidR="00187B11" w:rsidRPr="00945CE8">
        <w:rPr>
          <w:rFonts w:ascii="Arial" w:eastAsia="Arial" w:hAnsi="Arial" w:cs="Arial"/>
          <w:color w:val="000000"/>
          <w:lang w:val="es-ES"/>
        </w:rPr>
        <w:t>ariable</w:t>
      </w:r>
      <w:r w:rsidR="00187B11">
        <w:rPr>
          <w:rFonts w:ascii="Arial" w:eastAsia="Arial" w:hAnsi="Arial" w:cs="Arial"/>
          <w:color w:val="000000"/>
          <w:lang w:val="es-ES"/>
        </w:rPr>
        <w:t xml:space="preserve"> tiene un</w:t>
      </w:r>
      <w:r w:rsidR="00187B11" w:rsidRPr="00945CE8">
        <w:rPr>
          <w:rFonts w:ascii="Arial" w:eastAsia="Arial" w:hAnsi="Arial" w:cs="Arial"/>
          <w:color w:val="000000"/>
          <w:lang w:val="es-ES"/>
        </w:rPr>
        <w:t xml:space="preserve"> comportamiento no paramétrico y los datos no vienen de una distribución normal</w:t>
      </w:r>
      <w:r w:rsidR="00187B11">
        <w:rPr>
          <w:rFonts w:ascii="Arial" w:eastAsia="Arial" w:hAnsi="Arial" w:cs="Arial"/>
          <w:color w:val="000000"/>
          <w:lang w:val="es-ES"/>
        </w:rPr>
        <w:t>, finalmente l</w:t>
      </w:r>
      <w:r w:rsidR="00A859AA" w:rsidRPr="00A859AA">
        <w:rPr>
          <w:rFonts w:ascii="Arial" w:eastAsia="Arial" w:hAnsi="Arial" w:cs="Arial"/>
          <w:color w:val="000000" w:themeColor="text1"/>
        </w:rPr>
        <w:t xml:space="preserve">os resultados de correlación indican una asociación significativa entre la Puntuación de </w:t>
      </w:r>
      <w:proofErr w:type="spellStart"/>
      <w:r w:rsidR="00A859AA" w:rsidRPr="00A859AA">
        <w:rPr>
          <w:rFonts w:ascii="Arial" w:eastAsia="Arial" w:hAnsi="Arial" w:cs="Arial"/>
          <w:color w:val="000000" w:themeColor="text1"/>
        </w:rPr>
        <w:t>Zulewsky</w:t>
      </w:r>
      <w:proofErr w:type="spellEnd"/>
      <w:r w:rsidR="00A859AA" w:rsidRPr="00A859AA">
        <w:rPr>
          <w:rFonts w:ascii="Arial" w:eastAsia="Arial" w:hAnsi="Arial" w:cs="Arial"/>
          <w:color w:val="000000" w:themeColor="text1"/>
        </w:rPr>
        <w:t xml:space="preserve"> y los niveles de TSH, sugiriendo una relación directa entre estos dos parámetros,</w:t>
      </w:r>
      <w:r w:rsidR="00187B11">
        <w:rPr>
          <w:rFonts w:ascii="Arial" w:eastAsia="Arial" w:hAnsi="Arial" w:cs="Arial"/>
          <w:color w:val="000000" w:themeColor="text1"/>
        </w:rPr>
        <w:t xml:space="preserve"> según el</w:t>
      </w:r>
      <w:r w:rsidR="00A859AA" w:rsidRPr="00A859AA">
        <w:rPr>
          <w:rFonts w:ascii="Arial" w:eastAsia="Arial" w:hAnsi="Arial" w:cs="Arial"/>
          <w:color w:val="000000" w:themeColor="text1"/>
        </w:rPr>
        <w:t xml:space="preserve"> coeficiente de rho de Spearman </w:t>
      </w:r>
      <w:r w:rsidR="00187B11">
        <w:rPr>
          <w:rFonts w:ascii="Arial" w:eastAsia="Arial" w:hAnsi="Arial" w:cs="Arial"/>
          <w:color w:val="000000" w:themeColor="text1"/>
        </w:rPr>
        <w:t>con</w:t>
      </w:r>
      <w:r w:rsidR="00A859AA" w:rsidRPr="00A859AA">
        <w:rPr>
          <w:rFonts w:ascii="Arial" w:eastAsia="Arial" w:hAnsi="Arial" w:cs="Arial"/>
          <w:color w:val="000000" w:themeColor="text1"/>
        </w:rPr>
        <w:t xml:space="preserve"> significancia estadística que respalda su utilidad como herramienta preliminar para el diagnóstico.</w:t>
      </w:r>
      <w:r w:rsidR="00945CE8" w:rsidRPr="00945CE8">
        <w:rPr>
          <w:rFonts w:ascii="Arial" w:eastAsia="Arial" w:hAnsi="Arial" w:cs="Arial"/>
          <w:color w:val="000000"/>
          <w:lang w:val="es-ES"/>
        </w:rPr>
        <w:t xml:space="preserve"> </w:t>
      </w:r>
    </w:p>
    <w:p w14:paraId="1BA7FA6E" w14:textId="77777777" w:rsidR="00682905" w:rsidRPr="00A859AA" w:rsidRDefault="00682905" w:rsidP="00D75CBE">
      <w:pPr>
        <w:jc w:val="both"/>
        <w:rPr>
          <w:rFonts w:ascii="Arial" w:eastAsia="Arial" w:hAnsi="Arial" w:cs="Arial"/>
          <w:b/>
        </w:rPr>
      </w:pPr>
    </w:p>
    <w:p w14:paraId="33988837" w14:textId="77777777" w:rsidR="00BE404F" w:rsidRPr="00A859AA" w:rsidRDefault="005A1B9E" w:rsidP="00D75CBE">
      <w:pPr>
        <w:jc w:val="both"/>
        <w:rPr>
          <w:rFonts w:ascii="Arial" w:eastAsia="Arial" w:hAnsi="Arial" w:cs="Arial"/>
          <w:b/>
        </w:rPr>
      </w:pPr>
      <w:r w:rsidRPr="00A859AA">
        <w:rPr>
          <w:rFonts w:ascii="Arial" w:eastAsia="Arial" w:hAnsi="Arial" w:cs="Arial"/>
          <w:b/>
        </w:rPr>
        <w:t>Palabras clave: (hipotiroidismo, trastorno hormonal, alteración metabólica gestacional)</w:t>
      </w:r>
    </w:p>
    <w:p w14:paraId="7DAE6345" w14:textId="77777777" w:rsidR="00BE404F" w:rsidRPr="00A859AA" w:rsidRDefault="00BE404F" w:rsidP="00D75CBE">
      <w:pPr>
        <w:jc w:val="both"/>
        <w:rPr>
          <w:rFonts w:ascii="Arial" w:eastAsia="Arial" w:hAnsi="Arial" w:cs="Arial"/>
          <w:b/>
        </w:rPr>
      </w:pPr>
    </w:p>
    <w:p w14:paraId="116954E8" w14:textId="77777777" w:rsidR="00086FA2" w:rsidRPr="00C82699" w:rsidRDefault="00086FA2" w:rsidP="00D75CBE">
      <w:pPr>
        <w:pStyle w:val="Ttulo1"/>
        <w:rPr>
          <w:color w:val="000000" w:themeColor="text1"/>
        </w:rPr>
      </w:pPr>
    </w:p>
    <w:p w14:paraId="30C710D4" w14:textId="77777777" w:rsidR="00AC2D19" w:rsidRPr="002764E1" w:rsidRDefault="005A1B9E" w:rsidP="00D75CBE">
      <w:pPr>
        <w:pStyle w:val="HTMLconformatoprevio"/>
        <w:shd w:val="clear" w:color="auto" w:fill="F8F9FA"/>
        <w:spacing w:line="360" w:lineRule="auto"/>
        <w:jc w:val="both"/>
        <w:rPr>
          <w:rFonts w:ascii="Arial" w:hAnsi="Arial" w:cs="Arial"/>
          <w:b/>
          <w:bCs/>
          <w:sz w:val="24"/>
          <w:szCs w:val="24"/>
          <w:lang w:val="en"/>
        </w:rPr>
      </w:pPr>
      <w:r w:rsidRPr="002764E1">
        <w:rPr>
          <w:rFonts w:ascii="Arial" w:hAnsi="Arial" w:cs="Arial"/>
          <w:b/>
          <w:bCs/>
          <w:sz w:val="24"/>
          <w:szCs w:val="24"/>
          <w:lang w:val="en-US"/>
        </w:rPr>
        <w:t>SUMMARY</w:t>
      </w:r>
      <w:r w:rsidR="00AC2D19" w:rsidRPr="002764E1">
        <w:rPr>
          <w:rFonts w:ascii="Arial" w:hAnsi="Arial" w:cs="Arial"/>
          <w:b/>
          <w:bCs/>
          <w:sz w:val="24"/>
          <w:szCs w:val="24"/>
          <w:lang w:val="en"/>
        </w:rPr>
        <w:t xml:space="preserve"> </w:t>
      </w:r>
    </w:p>
    <w:p w14:paraId="0754A3EE" w14:textId="17F7B6B2" w:rsidR="00AC2D19" w:rsidRPr="002764E1" w:rsidRDefault="00AC2D19" w:rsidP="00D75CBE">
      <w:pPr>
        <w:pStyle w:val="HTMLconformatoprevio"/>
        <w:shd w:val="clear" w:color="auto" w:fill="F8F9FA"/>
        <w:spacing w:line="360" w:lineRule="auto"/>
        <w:jc w:val="both"/>
        <w:rPr>
          <w:rFonts w:ascii="Arial" w:hAnsi="Arial" w:cs="Arial"/>
          <w:sz w:val="24"/>
          <w:szCs w:val="24"/>
          <w:lang w:val="en-US"/>
        </w:rPr>
      </w:pPr>
      <w:r w:rsidRPr="002764E1">
        <w:rPr>
          <w:rStyle w:val="y2iqfc"/>
          <w:rFonts w:ascii="Arial" w:hAnsi="Arial" w:cs="Arial"/>
          <w:b/>
          <w:bCs/>
          <w:sz w:val="24"/>
          <w:szCs w:val="24"/>
          <w:lang w:val="en"/>
        </w:rPr>
        <w:t>Introduction:</w:t>
      </w:r>
      <w:r w:rsidRPr="002764E1">
        <w:rPr>
          <w:rStyle w:val="y2iqfc"/>
          <w:rFonts w:ascii="Arial" w:hAnsi="Arial" w:cs="Arial"/>
          <w:sz w:val="24"/>
          <w:szCs w:val="24"/>
          <w:lang w:val="en"/>
        </w:rPr>
        <w:t xml:space="preserve"> Gestational hypothyroidism, characterized by decreased activity of the thyroid gland, is the second most common endocrinopathy in pregnancy. </w:t>
      </w:r>
      <w:r w:rsidRPr="002764E1">
        <w:rPr>
          <w:rStyle w:val="y2iqfc"/>
          <w:rFonts w:ascii="Arial" w:hAnsi="Arial" w:cs="Arial"/>
          <w:b/>
          <w:bCs/>
          <w:sz w:val="24"/>
          <w:szCs w:val="24"/>
          <w:lang w:val="en"/>
        </w:rPr>
        <w:t>Objective:</w:t>
      </w:r>
      <w:r w:rsidRPr="002764E1">
        <w:rPr>
          <w:rStyle w:val="y2iqfc"/>
          <w:rFonts w:ascii="Arial" w:hAnsi="Arial" w:cs="Arial"/>
          <w:sz w:val="24"/>
          <w:szCs w:val="24"/>
          <w:lang w:val="en"/>
        </w:rPr>
        <w:t xml:space="preserve"> To evaluate the effectiveness of the Zulewski Scale as a marker of thyroid function for the presumptive diagnosis of hypothyroidism in pregnant women during prenatal control in an EPS in Cartagena. </w:t>
      </w:r>
      <w:r w:rsidRPr="002764E1">
        <w:rPr>
          <w:rStyle w:val="y2iqfc"/>
          <w:rFonts w:ascii="Arial" w:hAnsi="Arial" w:cs="Arial"/>
          <w:b/>
          <w:bCs/>
          <w:sz w:val="24"/>
          <w:szCs w:val="24"/>
          <w:lang w:val="en"/>
        </w:rPr>
        <w:t>Methodology:</w:t>
      </w:r>
      <w:r w:rsidRPr="002764E1">
        <w:rPr>
          <w:rStyle w:val="y2iqfc"/>
          <w:rFonts w:ascii="Arial" w:hAnsi="Arial" w:cs="Arial"/>
          <w:sz w:val="24"/>
          <w:szCs w:val="24"/>
          <w:lang w:val="en"/>
        </w:rPr>
        <w:t xml:space="preserve"> descriptive, cross-sectional and prospective analytical study with 183 pregnant women in any trimester of pregnancy. Sociodemographic data were collected, the Zulewski Scale was </w:t>
      </w:r>
      <w:r w:rsidRPr="002764E1">
        <w:rPr>
          <w:rStyle w:val="y2iqfc"/>
          <w:rFonts w:ascii="Arial" w:hAnsi="Arial" w:cs="Arial"/>
          <w:sz w:val="24"/>
          <w:szCs w:val="24"/>
          <w:lang w:val="en"/>
        </w:rPr>
        <w:lastRenderedPageBreak/>
        <w:t xml:space="preserve">applied and serum TSH levels were measured to compare and correlate both diagnostic methods. </w:t>
      </w:r>
      <w:r w:rsidRPr="002764E1">
        <w:rPr>
          <w:rStyle w:val="y2iqfc"/>
          <w:rFonts w:ascii="Arial" w:hAnsi="Arial" w:cs="Arial"/>
          <w:b/>
          <w:bCs/>
          <w:sz w:val="24"/>
          <w:szCs w:val="24"/>
          <w:lang w:val="en"/>
        </w:rPr>
        <w:t>Results</w:t>
      </w:r>
      <w:r w:rsidRPr="002764E1">
        <w:rPr>
          <w:rStyle w:val="y2iqfc"/>
          <w:rFonts w:ascii="Arial" w:hAnsi="Arial" w:cs="Arial"/>
          <w:sz w:val="24"/>
          <w:szCs w:val="24"/>
          <w:lang w:val="en"/>
        </w:rPr>
        <w:t xml:space="preserve">: The average age of the patients surveyed was 29 years, 53.55% of the pregnant women had professional education and 60% were employed. The Kolmogorov-Smirnov tests yielded a statistic for gestational age in weeks with a score of 0.123 and for the total scale score it was 0.202. The reliability statistics of the Zulewski scale were determined with Cronbach's Alpha which was 0.552, the Shapiro Wilk p value for both the TSH and the </w:t>
      </w:r>
      <w:proofErr w:type="spellStart"/>
      <w:r w:rsidRPr="002764E1">
        <w:rPr>
          <w:rStyle w:val="y2iqfc"/>
          <w:rFonts w:ascii="Arial" w:hAnsi="Arial" w:cs="Arial"/>
          <w:sz w:val="24"/>
          <w:szCs w:val="24"/>
          <w:lang w:val="en"/>
        </w:rPr>
        <w:t>Zulewsky</w:t>
      </w:r>
      <w:proofErr w:type="spellEnd"/>
      <w:r w:rsidRPr="002764E1">
        <w:rPr>
          <w:rStyle w:val="y2iqfc"/>
          <w:rFonts w:ascii="Arial" w:hAnsi="Arial" w:cs="Arial"/>
          <w:sz w:val="24"/>
          <w:szCs w:val="24"/>
          <w:lang w:val="en"/>
        </w:rPr>
        <w:t xml:space="preserve"> score was &lt; 0.001 and in the correlation matrix the rho coefficient of Spearman of 0.312 and a p value &lt; 0.00.</w:t>
      </w:r>
      <w:r w:rsidR="00947405" w:rsidRPr="002764E1">
        <w:rPr>
          <w:rStyle w:val="y2iqfc"/>
          <w:rFonts w:ascii="Arial" w:hAnsi="Arial" w:cs="Arial"/>
          <w:sz w:val="24"/>
          <w:szCs w:val="24"/>
          <w:lang w:val="en"/>
        </w:rPr>
        <w:t xml:space="preserve"> </w:t>
      </w:r>
      <w:r w:rsidRPr="002764E1">
        <w:rPr>
          <w:rStyle w:val="y2iqfc"/>
          <w:rFonts w:ascii="Arial" w:hAnsi="Arial" w:cs="Arial"/>
          <w:b/>
          <w:bCs/>
          <w:sz w:val="24"/>
          <w:szCs w:val="24"/>
          <w:lang w:val="en"/>
        </w:rPr>
        <w:t>Conclusion:</w:t>
      </w:r>
      <w:r w:rsidRPr="002764E1">
        <w:rPr>
          <w:rStyle w:val="y2iqfc"/>
          <w:rFonts w:ascii="Arial" w:hAnsi="Arial" w:cs="Arial"/>
          <w:sz w:val="24"/>
          <w:szCs w:val="24"/>
          <w:lang w:val="en"/>
        </w:rPr>
        <w:t xml:space="preserve"> Kolmogorov-Smirnov tests indicated that the data did not follow a normal distribution. Regarding the reliability statistics of the scale according to the coefficient, the Zulewski Scale scores according to Cronbach's Alpha varied widely, denoting different levels of probability of hypothyroidism, and TSH levels provided an objective measure of thyroid function. indicating that the scale has low internal consistency, which in this case is thyroid function and the presumptive diagnosis of hypothyroidism. The Shapiro Wilk p value for both the TSH and the </w:t>
      </w:r>
      <w:proofErr w:type="spellStart"/>
      <w:r w:rsidRPr="002764E1">
        <w:rPr>
          <w:rStyle w:val="y2iqfc"/>
          <w:rFonts w:ascii="Arial" w:hAnsi="Arial" w:cs="Arial"/>
          <w:sz w:val="24"/>
          <w:szCs w:val="24"/>
          <w:lang w:val="en"/>
        </w:rPr>
        <w:t>Zulewsky</w:t>
      </w:r>
      <w:proofErr w:type="spellEnd"/>
      <w:r w:rsidRPr="002764E1">
        <w:rPr>
          <w:rStyle w:val="y2iqfc"/>
          <w:rFonts w:ascii="Arial" w:hAnsi="Arial" w:cs="Arial"/>
          <w:sz w:val="24"/>
          <w:szCs w:val="24"/>
          <w:lang w:val="en"/>
        </w:rPr>
        <w:t xml:space="preserve"> score rejects the null hypothesis and supports the alternative hypothesis, it means that the variable has a non-parametric behavior and the data do not come from a normal distribution, finally the correlation results indicate a significant association between the </w:t>
      </w:r>
      <w:proofErr w:type="spellStart"/>
      <w:r w:rsidRPr="002764E1">
        <w:rPr>
          <w:rStyle w:val="y2iqfc"/>
          <w:rFonts w:ascii="Arial" w:hAnsi="Arial" w:cs="Arial"/>
          <w:sz w:val="24"/>
          <w:szCs w:val="24"/>
          <w:lang w:val="en"/>
        </w:rPr>
        <w:t>Zulewsky</w:t>
      </w:r>
      <w:proofErr w:type="spellEnd"/>
      <w:r w:rsidRPr="002764E1">
        <w:rPr>
          <w:rStyle w:val="y2iqfc"/>
          <w:rFonts w:ascii="Arial" w:hAnsi="Arial" w:cs="Arial"/>
          <w:sz w:val="24"/>
          <w:szCs w:val="24"/>
          <w:lang w:val="en"/>
        </w:rPr>
        <w:t xml:space="preserve"> Score and TSH levels, suggesting a direct relationship between these two parameters, according to Spearman's rho coefficient with statistical significance that supports its usefulness as a preliminary tool for diagnosis.</w:t>
      </w:r>
    </w:p>
    <w:p w14:paraId="08404CE6" w14:textId="55219310" w:rsidR="00A859AA" w:rsidRPr="002764E1" w:rsidRDefault="00A859AA" w:rsidP="00D75CBE">
      <w:pPr>
        <w:pStyle w:val="Ttulo1"/>
        <w:spacing w:line="360" w:lineRule="auto"/>
        <w:rPr>
          <w:lang w:val="en"/>
        </w:rPr>
      </w:pPr>
    </w:p>
    <w:p w14:paraId="77A50906" w14:textId="77777777" w:rsidR="006119F4" w:rsidRPr="002764E1" w:rsidRDefault="006119F4" w:rsidP="00D75CBE">
      <w:pPr>
        <w:pStyle w:val="HTMLconformatoprevio"/>
        <w:shd w:val="clear" w:color="auto" w:fill="F8F9FA"/>
        <w:spacing w:line="360" w:lineRule="auto"/>
        <w:jc w:val="both"/>
        <w:rPr>
          <w:rFonts w:ascii="Arial" w:hAnsi="Arial" w:cs="Arial"/>
          <w:sz w:val="24"/>
          <w:szCs w:val="24"/>
          <w:lang w:val="en"/>
        </w:rPr>
      </w:pPr>
    </w:p>
    <w:p w14:paraId="34981186" w14:textId="77777777" w:rsidR="00086FA2" w:rsidRPr="00AC2D19" w:rsidRDefault="005A1B9E" w:rsidP="00D75CBE">
      <w:pPr>
        <w:pStyle w:val="Ttulo1"/>
        <w:spacing w:line="360" w:lineRule="auto"/>
        <w:rPr>
          <w:b w:val="0"/>
          <w:lang w:val="en-US"/>
        </w:rPr>
      </w:pPr>
      <w:r w:rsidRPr="002764E1">
        <w:rPr>
          <w:b w:val="0"/>
          <w:lang w:val="en-US"/>
        </w:rPr>
        <w:t>Key words: (hypothyroidism, hormonal disorder, gestational metabolic disturbance).</w:t>
      </w:r>
    </w:p>
    <w:p w14:paraId="26596F78" w14:textId="77777777" w:rsidR="006119F4" w:rsidRPr="00C82699" w:rsidRDefault="006119F4" w:rsidP="00D75CBE">
      <w:pPr>
        <w:spacing w:line="360" w:lineRule="auto"/>
        <w:jc w:val="both"/>
        <w:rPr>
          <w:rFonts w:ascii="Arial" w:eastAsia="Arial" w:hAnsi="Arial" w:cs="Arial"/>
          <w:b/>
          <w:lang w:val="en-US"/>
        </w:rPr>
      </w:pPr>
      <w:r w:rsidRPr="00C82699">
        <w:rPr>
          <w:lang w:val="en-US"/>
        </w:rPr>
        <w:br w:type="page"/>
      </w:r>
    </w:p>
    <w:p w14:paraId="2F51494D" w14:textId="48EF7B49" w:rsidR="00BE404F" w:rsidRPr="00C82699" w:rsidRDefault="00086FA2" w:rsidP="00D75CBE">
      <w:pPr>
        <w:pStyle w:val="Ttulo1"/>
        <w:spacing w:line="360" w:lineRule="auto"/>
        <w:rPr>
          <w:b w:val="0"/>
        </w:rPr>
      </w:pPr>
      <w:r>
        <w:lastRenderedPageBreak/>
        <w:t>INTRODUCCION</w:t>
      </w:r>
    </w:p>
    <w:p w14:paraId="2EF06D96" w14:textId="04BC3152" w:rsidR="00BE404F" w:rsidRDefault="005A1B9E" w:rsidP="00D75CBE">
      <w:pPr>
        <w:spacing w:line="360" w:lineRule="auto"/>
        <w:jc w:val="both"/>
        <w:rPr>
          <w:rFonts w:ascii="Arial" w:eastAsia="Arial" w:hAnsi="Arial" w:cs="Arial"/>
        </w:rPr>
      </w:pPr>
      <w:bookmarkStart w:id="0" w:name="_Hlk170398771"/>
      <w:r>
        <w:rPr>
          <w:rFonts w:ascii="Arial" w:eastAsia="Arial" w:hAnsi="Arial" w:cs="Arial"/>
        </w:rPr>
        <w:t>El hipotiroidismo gestacional es una condición en la cual la glándula tiroides de una mujer embarazada no produce suficientes hormonas tiroideas, lo que puede tener consecuencias adversas tanto para la madre como para el feto</w:t>
      </w:r>
      <w:bookmarkEnd w:id="0"/>
      <w:r>
        <w:rPr>
          <w:rFonts w:ascii="Arial" w:eastAsia="Arial" w:hAnsi="Arial" w:cs="Arial"/>
        </w:rPr>
        <w:t>. Entre los posibles riesgos se incluyen la preeclampsia, el aborto espontáneo, el parto prematuro y problemas de desarrollo neurocognitivo en el niño (1,2-3). Por lo tanto, la detección temprana y precisa del hipotiroidismo gestacional es crucial para implementar un tratamiento adecuado que minimice estos riesgos.</w:t>
      </w:r>
    </w:p>
    <w:p w14:paraId="0D8BFF82" w14:textId="7A1A4C3C" w:rsidR="006656C6" w:rsidRDefault="005A1B9E" w:rsidP="00D75CBE">
      <w:pPr>
        <w:pBdr>
          <w:top w:val="nil"/>
          <w:left w:val="nil"/>
          <w:bottom w:val="nil"/>
          <w:right w:val="nil"/>
          <w:between w:val="nil"/>
        </w:pBdr>
        <w:spacing w:after="160" w:line="360" w:lineRule="auto"/>
        <w:jc w:val="both"/>
        <w:rPr>
          <w:rFonts w:ascii="Arial" w:eastAsia="Arial" w:hAnsi="Arial" w:cs="Arial"/>
          <w:color w:val="000000"/>
        </w:rPr>
      </w:pPr>
      <w:r>
        <w:rPr>
          <w:rFonts w:ascii="Arial" w:eastAsia="Arial" w:hAnsi="Arial" w:cs="Arial"/>
        </w:rPr>
        <w:t>El hipotiroidismo puede originarse en la glándula tiroides (hipotiroidismo primario) o en la glándula hipófisis o hipotálamo (hipotiroidismo central). En el primario la falta de hormonas tiroideas genera una respuesta hormonal compensatoria</w:t>
      </w:r>
      <w:r w:rsidR="00A27C20">
        <w:rPr>
          <w:rFonts w:ascii="Arial" w:eastAsia="Arial" w:hAnsi="Arial" w:cs="Arial"/>
        </w:rPr>
        <w:t>,</w:t>
      </w:r>
      <w:r>
        <w:rPr>
          <w:rFonts w:ascii="Arial" w:eastAsia="Arial" w:hAnsi="Arial" w:cs="Arial"/>
        </w:rPr>
        <w:t xml:space="preserve"> consistente en aumento de </w:t>
      </w:r>
      <w:r w:rsidR="00A27C20">
        <w:rPr>
          <w:rFonts w:ascii="Arial" w:eastAsia="Arial" w:hAnsi="Arial" w:cs="Arial"/>
        </w:rPr>
        <w:t xml:space="preserve">los niveles de </w:t>
      </w:r>
      <w:r>
        <w:rPr>
          <w:rFonts w:ascii="Arial" w:eastAsia="Arial" w:hAnsi="Arial" w:cs="Arial"/>
        </w:rPr>
        <w:t xml:space="preserve">la hormona estimulante de la tiroides (TSH), que constituye el marcador diagnóstico de esta condición (4). A su vez, se clasifica en manifiesto, cuando hay una evidente disminución de las hormonas tiroideas (T3 y/o T4) y en subclínico, cuando estas se encuentran en rango normal (1,4,5). </w:t>
      </w:r>
      <w:r w:rsidR="006656C6">
        <w:rPr>
          <w:rFonts w:ascii="Arial" w:eastAsia="Arial" w:hAnsi="Arial" w:cs="Arial"/>
          <w:color w:val="000000"/>
        </w:rPr>
        <w:t>La causa más frecuente de hipotiroidismo es la autoinmunidad (50-80% en países desarrollados) o el déficit de yodo (en países en desarrollo) (11).</w:t>
      </w:r>
    </w:p>
    <w:p w14:paraId="7B3C9561" w14:textId="6298912F" w:rsidR="00BE404F" w:rsidRDefault="007F7F6A" w:rsidP="00D75CBE">
      <w:pPr>
        <w:pBdr>
          <w:top w:val="nil"/>
          <w:left w:val="nil"/>
          <w:bottom w:val="nil"/>
          <w:right w:val="nil"/>
          <w:between w:val="nil"/>
        </w:pBdr>
        <w:spacing w:after="160" w:line="360" w:lineRule="auto"/>
        <w:jc w:val="both"/>
        <w:rPr>
          <w:rFonts w:ascii="Calibri" w:eastAsia="Calibri" w:hAnsi="Calibri" w:cs="Calibri"/>
          <w:color w:val="000000"/>
          <w:sz w:val="22"/>
          <w:szCs w:val="22"/>
        </w:rPr>
      </w:pPr>
      <w:bookmarkStart w:id="1" w:name="_Hlk170399600"/>
      <w:r w:rsidRPr="007F7F6A">
        <w:rPr>
          <w:rFonts w:ascii="Arial" w:hAnsi="Arial" w:cs="Arial"/>
          <w:color w:val="000000"/>
          <w:shd w:val="clear" w:color="auto" w:fill="FFFFFF"/>
        </w:rPr>
        <w:t xml:space="preserve">Durante el embarazo ocurren numerosos cambios hormonales; la función tiroidea sufre modificaciones complejas que toman relevancia en el desarrollo fetal y en diferentes procesos </w:t>
      </w:r>
      <w:r w:rsidR="00B76A19" w:rsidRPr="007F7F6A">
        <w:rPr>
          <w:rFonts w:ascii="Arial" w:hAnsi="Arial" w:cs="Arial"/>
          <w:color w:val="000000"/>
          <w:shd w:val="clear" w:color="auto" w:fill="FFFFFF"/>
        </w:rPr>
        <w:t>fisiopatológicos (</w:t>
      </w:r>
      <w:r w:rsidRPr="007F7F6A">
        <w:rPr>
          <w:rFonts w:ascii="Arial" w:hAnsi="Arial" w:cs="Arial"/>
          <w:color w:val="000000"/>
          <w:shd w:val="clear" w:color="auto" w:fill="FFFFFF"/>
        </w:rPr>
        <w:t>1)</w:t>
      </w:r>
      <w:r>
        <w:rPr>
          <w:rFonts w:ascii="Arial" w:hAnsi="Arial" w:cs="Arial"/>
          <w:color w:val="000000"/>
          <w:shd w:val="clear" w:color="auto" w:fill="FFFFFF"/>
        </w:rPr>
        <w:t xml:space="preserve">. </w:t>
      </w:r>
      <w:r w:rsidR="006656C6">
        <w:rPr>
          <w:rFonts w:ascii="Arial" w:eastAsia="Arial" w:hAnsi="Arial" w:cs="Arial"/>
          <w:color w:val="000000"/>
        </w:rPr>
        <w:t>Son</w:t>
      </w:r>
      <w:r w:rsidRPr="007F7F6A">
        <w:rPr>
          <w:rFonts w:ascii="Arial" w:eastAsia="Arial" w:hAnsi="Arial" w:cs="Arial"/>
          <w:color w:val="000000"/>
        </w:rPr>
        <w:t xml:space="preserve"> conocid</w:t>
      </w:r>
      <w:r w:rsidR="006656C6">
        <w:rPr>
          <w:rFonts w:ascii="Arial" w:eastAsia="Arial" w:hAnsi="Arial" w:cs="Arial"/>
          <w:color w:val="000000"/>
        </w:rPr>
        <w:t>as</w:t>
      </w:r>
      <w:r w:rsidR="00B76A19">
        <w:rPr>
          <w:rFonts w:ascii="Arial" w:eastAsia="Arial" w:hAnsi="Arial" w:cs="Arial"/>
          <w:color w:val="000000"/>
        </w:rPr>
        <w:t xml:space="preserve"> las modificaciones del </w:t>
      </w:r>
      <w:r w:rsidRPr="007F7F6A">
        <w:rPr>
          <w:rFonts w:ascii="Arial" w:eastAsia="Arial" w:hAnsi="Arial" w:cs="Arial"/>
          <w:color w:val="000000"/>
        </w:rPr>
        <w:t xml:space="preserve">eje hipotalámico-hipofisario-tiroideo </w:t>
      </w:r>
      <w:r w:rsidR="00B76A19">
        <w:rPr>
          <w:rFonts w:ascii="Arial" w:eastAsia="Arial" w:hAnsi="Arial" w:cs="Arial"/>
          <w:color w:val="000000"/>
        </w:rPr>
        <w:t>en la gestación (3)</w:t>
      </w:r>
      <w:r>
        <w:rPr>
          <w:rFonts w:ascii="Arial" w:eastAsia="Arial" w:hAnsi="Arial" w:cs="Arial"/>
          <w:color w:val="000000"/>
        </w:rPr>
        <w:t>. Si bien la fisiología del tiroides materno y fetal son diferentes, ambos sistemas interactúan a través de la placenta y del líquido amniótico, lo cual permite la transferencia de</w:t>
      </w:r>
      <w:r w:rsidR="0002131F">
        <w:rPr>
          <w:rFonts w:ascii="Arial" w:eastAsia="Arial" w:hAnsi="Arial" w:cs="Arial"/>
          <w:color w:val="000000"/>
        </w:rPr>
        <w:t xml:space="preserve"> yodo</w:t>
      </w:r>
      <w:r>
        <w:rPr>
          <w:rFonts w:ascii="Arial" w:eastAsia="Arial" w:hAnsi="Arial" w:cs="Arial"/>
          <w:color w:val="000000"/>
        </w:rPr>
        <w:t xml:space="preserve"> y de hormonas tiroideas de la madre al feto. Durante el primer trimestre de</w:t>
      </w:r>
      <w:r w:rsidR="00551A93">
        <w:rPr>
          <w:rFonts w:ascii="Arial" w:eastAsia="Arial" w:hAnsi="Arial" w:cs="Arial"/>
          <w:color w:val="000000"/>
        </w:rPr>
        <w:t>l</w:t>
      </w:r>
      <w:r>
        <w:rPr>
          <w:rFonts w:ascii="Arial" w:eastAsia="Arial" w:hAnsi="Arial" w:cs="Arial"/>
          <w:color w:val="000000"/>
        </w:rPr>
        <w:t xml:space="preserve"> embarazo (6-12 semanas), (6). La madre suministra al feto las hormonas tiroideas necesarias para el correcto desarrollo cerebral y continúa haciéndolo a lo largo de todo el embarazo, por ello se desarrolla un hipertiroidismo relativo (8).</w:t>
      </w:r>
    </w:p>
    <w:p w14:paraId="33459485" w14:textId="6328ED73" w:rsidR="00BE404F" w:rsidRDefault="005A1B9E" w:rsidP="00D75CBE">
      <w:pPr>
        <w:pBdr>
          <w:top w:val="nil"/>
          <w:left w:val="nil"/>
          <w:bottom w:val="nil"/>
          <w:right w:val="nil"/>
          <w:between w:val="nil"/>
        </w:pBdr>
        <w:spacing w:after="160" w:line="360" w:lineRule="auto"/>
        <w:jc w:val="both"/>
        <w:rPr>
          <w:rFonts w:ascii="Arial" w:eastAsia="Arial" w:hAnsi="Arial" w:cs="Arial"/>
          <w:color w:val="000000"/>
        </w:rPr>
      </w:pPr>
      <w:r>
        <w:rPr>
          <w:rFonts w:ascii="Arial" w:eastAsia="Arial" w:hAnsi="Arial" w:cs="Arial"/>
          <w:color w:val="000000"/>
        </w:rPr>
        <w:t xml:space="preserve">El sobre estímulo funcional tiene efecto bocio génico, y produce el aumento hasta de un 10 a un 15 % del volumen tiroideo </w:t>
      </w:r>
      <w:r w:rsidR="00551A93">
        <w:rPr>
          <w:rFonts w:ascii="Arial" w:eastAsia="Arial" w:hAnsi="Arial" w:cs="Arial"/>
          <w:color w:val="000000"/>
        </w:rPr>
        <w:t xml:space="preserve">durante el </w:t>
      </w:r>
      <w:r>
        <w:rPr>
          <w:rFonts w:ascii="Arial" w:eastAsia="Arial" w:hAnsi="Arial" w:cs="Arial"/>
          <w:color w:val="000000"/>
        </w:rPr>
        <w:t xml:space="preserve">embarazo en la mayoría de las mujeres. Si no existen anomalías tiroideas (ostensibles ni preclínicas), y el aporte </w:t>
      </w:r>
      <w:r>
        <w:rPr>
          <w:rFonts w:ascii="Arial" w:eastAsia="Arial" w:hAnsi="Arial" w:cs="Arial"/>
          <w:color w:val="000000"/>
        </w:rPr>
        <w:lastRenderedPageBreak/>
        <w:t>de</w:t>
      </w:r>
      <w:r w:rsidRPr="002764E1">
        <w:rPr>
          <w:rFonts w:ascii="Arial" w:eastAsia="Arial" w:hAnsi="Arial" w:cs="Arial"/>
        </w:rPr>
        <w:t xml:space="preserve"> </w:t>
      </w:r>
      <w:r w:rsidR="002764E1" w:rsidRPr="002764E1">
        <w:rPr>
          <w:rFonts w:ascii="Arial" w:eastAsia="Arial" w:hAnsi="Arial" w:cs="Arial"/>
        </w:rPr>
        <w:t>yodo</w:t>
      </w:r>
      <w:r>
        <w:rPr>
          <w:rFonts w:ascii="Arial" w:eastAsia="Arial" w:hAnsi="Arial" w:cs="Arial"/>
          <w:color w:val="000000"/>
        </w:rPr>
        <w:t xml:space="preserve"> es suficiente, los requerimientos se satisfacen adecuadamente (9,10).</w:t>
      </w:r>
      <w:r>
        <w:rPr>
          <w:rFonts w:ascii="Arial" w:eastAsia="Arial" w:hAnsi="Arial" w:cs="Arial"/>
          <w:color w:val="000000"/>
          <w:vertAlign w:val="superscript"/>
        </w:rPr>
        <w:t xml:space="preserve"> </w:t>
      </w:r>
      <w:r>
        <w:rPr>
          <w:rFonts w:ascii="Arial" w:eastAsia="Arial" w:hAnsi="Arial" w:cs="Arial"/>
          <w:color w:val="000000"/>
        </w:rPr>
        <w:t xml:space="preserve">El feto es capaz de sintetizar hormonas tiroideas a partir de la semana 13 de gestación </w:t>
      </w:r>
      <w:bookmarkEnd w:id="1"/>
      <w:r w:rsidR="006656C6">
        <w:rPr>
          <w:rFonts w:ascii="Arial" w:eastAsia="Arial" w:hAnsi="Arial" w:cs="Arial"/>
          <w:color w:val="000000"/>
        </w:rPr>
        <w:t xml:space="preserve">por </w:t>
      </w:r>
      <w:r w:rsidR="00A14B7A">
        <w:rPr>
          <w:rFonts w:ascii="Arial" w:eastAsia="Arial" w:hAnsi="Arial" w:cs="Arial"/>
          <w:color w:val="000000"/>
        </w:rPr>
        <w:t>sí</w:t>
      </w:r>
      <w:r w:rsidR="006656C6">
        <w:rPr>
          <w:rFonts w:ascii="Arial" w:eastAsia="Arial" w:hAnsi="Arial" w:cs="Arial"/>
          <w:color w:val="000000"/>
        </w:rPr>
        <w:t xml:space="preserve"> solo </w:t>
      </w:r>
      <w:r>
        <w:rPr>
          <w:rFonts w:ascii="Arial" w:eastAsia="Arial" w:hAnsi="Arial" w:cs="Arial"/>
          <w:color w:val="000000"/>
        </w:rPr>
        <w:t>(9).</w:t>
      </w:r>
      <w:bookmarkStart w:id="2" w:name="_Hlk170399831"/>
    </w:p>
    <w:p w14:paraId="5D011624" w14:textId="15684C86" w:rsidR="00D75CBE" w:rsidRPr="00D75CBE" w:rsidRDefault="005A1B9E" w:rsidP="00D75CBE">
      <w:pPr>
        <w:pBdr>
          <w:top w:val="nil"/>
          <w:left w:val="nil"/>
          <w:bottom w:val="nil"/>
          <w:right w:val="nil"/>
          <w:between w:val="nil"/>
        </w:pBdr>
        <w:spacing w:after="120" w:line="360" w:lineRule="auto"/>
        <w:jc w:val="both"/>
        <w:rPr>
          <w:rFonts w:ascii="Arial" w:eastAsiaTheme="minorEastAsia" w:hAnsi="Arial" w:cs="Arial"/>
          <w:color w:val="000000"/>
          <w:kern w:val="24"/>
          <w:highlight w:val="white"/>
        </w:rPr>
      </w:pPr>
      <w:r>
        <w:rPr>
          <w:rFonts w:ascii="Arial" w:eastAsia="Arial" w:hAnsi="Arial" w:cs="Arial"/>
          <w:color w:val="000000"/>
        </w:rPr>
        <w:t xml:space="preserve">Entonces, en el embarazo fisiológicamente, se produce un “hipertiroidismo relativo”, secundario a </w:t>
      </w:r>
      <w:proofErr w:type="gramStart"/>
      <w:r>
        <w:rPr>
          <w:rFonts w:ascii="Arial" w:eastAsia="Arial" w:hAnsi="Arial" w:cs="Arial"/>
          <w:color w:val="000000"/>
        </w:rPr>
        <w:t>una híper</w:t>
      </w:r>
      <w:proofErr w:type="gramEnd"/>
      <w:r>
        <w:rPr>
          <w:rFonts w:ascii="Arial" w:eastAsia="Arial" w:hAnsi="Arial" w:cs="Arial"/>
          <w:color w:val="000000"/>
        </w:rPr>
        <w:t xml:space="preserve"> estimulación de la glándula tiroides no sólo por parte de la TSH, sino también por parte de </w:t>
      </w:r>
      <w:r w:rsidR="00D75CBE">
        <w:rPr>
          <w:rFonts w:ascii="Arial" w:eastAsia="Arial" w:hAnsi="Arial" w:cs="Arial"/>
          <w:color w:val="000000"/>
        </w:rPr>
        <w:t>la gonadotropina</w:t>
      </w:r>
      <w:r w:rsidR="00D51813">
        <w:rPr>
          <w:rFonts w:ascii="Arial" w:eastAsia="Arial" w:hAnsi="Arial" w:cs="Arial"/>
          <w:color w:val="000000"/>
        </w:rPr>
        <w:t xml:space="preserve"> coriónica humana (</w:t>
      </w:r>
      <w:r>
        <w:rPr>
          <w:rFonts w:ascii="Arial" w:eastAsia="Arial" w:hAnsi="Arial" w:cs="Arial"/>
          <w:color w:val="000000"/>
        </w:rPr>
        <w:t>BHCG</w:t>
      </w:r>
      <w:r w:rsidR="00D51813">
        <w:rPr>
          <w:rFonts w:ascii="Arial" w:eastAsia="Arial" w:hAnsi="Arial" w:cs="Arial"/>
          <w:color w:val="000000"/>
        </w:rPr>
        <w:t>)</w:t>
      </w:r>
      <w:r>
        <w:rPr>
          <w:rFonts w:ascii="Arial" w:eastAsia="Arial" w:hAnsi="Arial" w:cs="Arial"/>
          <w:color w:val="000000"/>
        </w:rPr>
        <w:t xml:space="preserve"> que tiene similitud estructural con la tirotropina (TSH</w:t>
      </w:r>
      <w:r w:rsidR="00B800F4">
        <w:rPr>
          <w:rFonts w:ascii="Arial" w:eastAsia="Arial" w:hAnsi="Arial" w:cs="Arial"/>
          <w:color w:val="000000"/>
        </w:rPr>
        <w:t>) (</w:t>
      </w:r>
      <w:r>
        <w:rPr>
          <w:rFonts w:ascii="Arial" w:eastAsia="Arial" w:hAnsi="Arial" w:cs="Arial"/>
          <w:color w:val="000000"/>
        </w:rPr>
        <w:t xml:space="preserve">10); además, la </w:t>
      </w:r>
      <w:r w:rsidR="00D51813">
        <w:rPr>
          <w:rFonts w:ascii="Arial" w:eastAsia="Arial" w:hAnsi="Arial" w:cs="Arial"/>
          <w:color w:val="000000"/>
        </w:rPr>
        <w:t>tiroglobulina (</w:t>
      </w:r>
      <w:r>
        <w:rPr>
          <w:rFonts w:ascii="Arial" w:eastAsia="Arial" w:hAnsi="Arial" w:cs="Arial"/>
          <w:color w:val="000000"/>
        </w:rPr>
        <w:t>TGB</w:t>
      </w:r>
      <w:r w:rsidR="00D51813">
        <w:rPr>
          <w:rFonts w:ascii="Arial" w:eastAsia="Arial" w:hAnsi="Arial" w:cs="Arial"/>
          <w:color w:val="000000"/>
        </w:rPr>
        <w:t>)</w:t>
      </w:r>
      <w:r>
        <w:rPr>
          <w:rFonts w:ascii="Arial" w:eastAsia="Arial" w:hAnsi="Arial" w:cs="Arial"/>
          <w:color w:val="000000"/>
        </w:rPr>
        <w:t xml:space="preserve"> también se eleva</w:t>
      </w:r>
      <w:r w:rsidR="00684525">
        <w:rPr>
          <w:rFonts w:ascii="Arial" w:eastAsia="Arial" w:hAnsi="Arial" w:cs="Arial"/>
          <w:color w:val="000000"/>
        </w:rPr>
        <w:t xml:space="preserve"> </w:t>
      </w:r>
      <w:r w:rsidR="00684525" w:rsidRPr="00D75CBE">
        <w:rPr>
          <w:rFonts w:ascii="Arial" w:eastAsia="Arial" w:hAnsi="Arial" w:cs="Arial"/>
          <w:color w:val="000000"/>
          <w:lang w:val="es-ES"/>
        </w:rPr>
        <w:t xml:space="preserve">debido al incremento de </w:t>
      </w:r>
      <w:r w:rsidR="002764E1" w:rsidRPr="00D75CBE">
        <w:rPr>
          <w:rFonts w:ascii="Arial" w:eastAsia="Arial" w:hAnsi="Arial" w:cs="Arial"/>
          <w:color w:val="000000"/>
          <w:lang w:val="es-ES"/>
        </w:rPr>
        <w:t>estrógenos (</w:t>
      </w:r>
      <w:r w:rsidR="00684525" w:rsidRPr="00D75CBE">
        <w:rPr>
          <w:rFonts w:ascii="Arial" w:eastAsia="Arial" w:hAnsi="Arial" w:cs="Arial"/>
          <w:color w:val="000000"/>
          <w:lang w:val="es-ES"/>
        </w:rPr>
        <w:t>6</w:t>
      </w:r>
      <w:r w:rsidR="002764E1" w:rsidRPr="00D75CBE">
        <w:rPr>
          <w:rFonts w:ascii="Arial" w:eastAsia="Arial" w:hAnsi="Arial" w:cs="Arial"/>
          <w:color w:val="000000"/>
          <w:lang w:val="es-ES"/>
        </w:rPr>
        <w:t xml:space="preserve">), </w:t>
      </w:r>
      <w:r w:rsidR="002764E1">
        <w:rPr>
          <w:rFonts w:ascii="Arial" w:eastAsia="Arial" w:hAnsi="Arial" w:cs="Arial"/>
          <w:color w:val="000000"/>
        </w:rPr>
        <w:t>aumentando</w:t>
      </w:r>
      <w:r w:rsidR="00684525" w:rsidRPr="00684525">
        <w:rPr>
          <w:rFonts w:ascii="Arial" w:eastAsia="Arial" w:hAnsi="Arial" w:cs="Arial"/>
          <w:color w:val="000000"/>
          <w:lang w:val="es-ES"/>
        </w:rPr>
        <w:t xml:space="preserve"> </w:t>
      </w:r>
      <w:r>
        <w:rPr>
          <w:rFonts w:ascii="Arial" w:eastAsia="Arial" w:hAnsi="Arial" w:cs="Arial"/>
          <w:color w:val="000000"/>
        </w:rPr>
        <w:t xml:space="preserve">las reservas de </w:t>
      </w:r>
      <w:r w:rsidR="00F56E37">
        <w:rPr>
          <w:rFonts w:ascii="Arial" w:eastAsia="Arial" w:hAnsi="Arial" w:cs="Arial"/>
          <w:color w:val="000000"/>
        </w:rPr>
        <w:t>tiroxina (</w:t>
      </w:r>
      <w:r>
        <w:rPr>
          <w:rFonts w:ascii="Arial" w:eastAsia="Arial" w:hAnsi="Arial" w:cs="Arial"/>
          <w:color w:val="000000"/>
        </w:rPr>
        <w:t>T4</w:t>
      </w:r>
      <w:r w:rsidR="00F56E37">
        <w:rPr>
          <w:rFonts w:ascii="Arial" w:eastAsia="Arial" w:hAnsi="Arial" w:cs="Arial"/>
          <w:color w:val="000000"/>
        </w:rPr>
        <w:t>)</w:t>
      </w:r>
      <w:r>
        <w:rPr>
          <w:rFonts w:ascii="Arial" w:eastAsia="Arial" w:hAnsi="Arial" w:cs="Arial"/>
          <w:color w:val="000000"/>
        </w:rPr>
        <w:t xml:space="preserve">, pero manteniéndose los niveles de T4 libre normales. En una mujer hipotiroidea este </w:t>
      </w:r>
      <w:r w:rsidR="00B800F4">
        <w:rPr>
          <w:rFonts w:ascii="Arial" w:eastAsia="Arial" w:hAnsi="Arial" w:cs="Arial"/>
          <w:color w:val="000000"/>
        </w:rPr>
        <w:t>¨</w:t>
      </w:r>
      <w:r>
        <w:rPr>
          <w:rFonts w:ascii="Arial" w:eastAsia="Arial" w:hAnsi="Arial" w:cs="Arial"/>
          <w:color w:val="000000"/>
        </w:rPr>
        <w:t>hipertiroidismo relativo</w:t>
      </w:r>
      <w:r w:rsidR="00B800F4">
        <w:rPr>
          <w:rFonts w:ascii="Arial" w:eastAsia="Arial" w:hAnsi="Arial" w:cs="Arial"/>
          <w:color w:val="000000"/>
        </w:rPr>
        <w:t>¨</w:t>
      </w:r>
      <w:r>
        <w:rPr>
          <w:rFonts w:ascii="Arial" w:eastAsia="Arial" w:hAnsi="Arial" w:cs="Arial"/>
          <w:color w:val="000000"/>
        </w:rPr>
        <w:t xml:space="preserve"> no se lleva a cabo, dando lugar a un déficit de hormonas tiroideas</w:t>
      </w:r>
      <w:r w:rsidR="00551A93">
        <w:rPr>
          <w:rFonts w:ascii="Arial" w:eastAsia="Arial" w:hAnsi="Arial" w:cs="Arial"/>
          <w:color w:val="000000"/>
        </w:rPr>
        <w:t xml:space="preserve"> produciendo</w:t>
      </w:r>
      <w:r>
        <w:rPr>
          <w:rFonts w:ascii="Arial" w:eastAsia="Arial" w:hAnsi="Arial" w:cs="Arial"/>
          <w:color w:val="000000"/>
        </w:rPr>
        <w:t xml:space="preserve"> como consecuencia un déficit en el desarrollo fetal, por lo que deben ser tratadas para que el feto tenga la cobertura </w:t>
      </w:r>
      <w:r w:rsidR="009455F7">
        <w:rPr>
          <w:rFonts w:ascii="Arial" w:eastAsia="Arial" w:hAnsi="Arial" w:cs="Arial"/>
          <w:color w:val="000000"/>
        </w:rPr>
        <w:t xml:space="preserve">hormonal </w:t>
      </w:r>
      <w:r>
        <w:rPr>
          <w:rFonts w:ascii="Arial" w:eastAsia="Arial" w:hAnsi="Arial" w:cs="Arial"/>
          <w:color w:val="000000"/>
        </w:rPr>
        <w:t>adecuada para su correcto desarrollo (12)</w:t>
      </w:r>
      <w:r w:rsidR="00D75CBE">
        <w:rPr>
          <w:rFonts w:ascii="Arial" w:eastAsia="Arial" w:hAnsi="Arial" w:cs="Arial"/>
          <w:color w:val="000000"/>
        </w:rPr>
        <w:t xml:space="preserve">, </w:t>
      </w:r>
      <w:r w:rsidR="00D75CBE" w:rsidRPr="00D75CBE">
        <w:rPr>
          <w:rFonts w:ascii="Arial" w:eastAsia="Arial" w:hAnsi="Arial" w:cs="Arial"/>
          <w:color w:val="000000"/>
        </w:rPr>
        <w:t>entonces l</w:t>
      </w:r>
      <w:r w:rsidR="00D75CBE" w:rsidRPr="00D75CBE">
        <w:rPr>
          <w:rFonts w:ascii="Arial" w:eastAsiaTheme="minorEastAsia" w:hAnsi="Arial" w:cs="Arial"/>
          <w:color w:val="000000"/>
          <w:kern w:val="24"/>
          <w:highlight w:val="white"/>
          <w:lang w:val="es-ES"/>
        </w:rPr>
        <w:t>a función tiroidea materna cambia significativamente durante la gestación. (5,6).</w:t>
      </w:r>
    </w:p>
    <w:p w14:paraId="217BFE86" w14:textId="51BB7754" w:rsidR="00DD194C" w:rsidRPr="002764E1" w:rsidRDefault="00D75CBE" w:rsidP="002764E1">
      <w:pPr>
        <w:pBdr>
          <w:top w:val="nil"/>
          <w:left w:val="nil"/>
          <w:bottom w:val="nil"/>
          <w:right w:val="nil"/>
          <w:between w:val="nil"/>
        </w:pBdr>
        <w:spacing w:after="120" w:line="360" w:lineRule="auto"/>
        <w:jc w:val="both"/>
        <w:rPr>
          <w:rFonts w:ascii="Arial" w:eastAsia="Calibri" w:hAnsi="Arial" w:cs="Arial"/>
          <w:color w:val="000000"/>
          <w:sz w:val="22"/>
          <w:szCs w:val="22"/>
        </w:rPr>
      </w:pPr>
      <w:r w:rsidRPr="00D75CBE">
        <w:rPr>
          <w:rFonts w:ascii="Arial" w:eastAsia="Arial" w:hAnsi="Arial" w:cs="Arial"/>
          <w:color w:val="000000"/>
          <w:lang w:val="es-ES"/>
        </w:rPr>
        <w:t>Las modificaciones son el resultado de diferentes procesos que inician tempranamente con el estímulo de la gonadotropina coriónica humana (</w:t>
      </w:r>
      <w:proofErr w:type="spellStart"/>
      <w:r w:rsidRPr="00D75CBE">
        <w:rPr>
          <w:rFonts w:ascii="Arial" w:eastAsia="Arial" w:hAnsi="Arial" w:cs="Arial"/>
          <w:color w:val="000000"/>
          <w:lang w:val="es-ES"/>
        </w:rPr>
        <w:t>hCG</w:t>
      </w:r>
      <w:proofErr w:type="spellEnd"/>
      <w:r w:rsidRPr="00D75CBE">
        <w:rPr>
          <w:rFonts w:ascii="Arial" w:eastAsia="Arial" w:hAnsi="Arial" w:cs="Arial"/>
          <w:color w:val="000000"/>
          <w:lang w:val="es-ES"/>
        </w:rPr>
        <w:t xml:space="preserve">) a los receptores tiroideos para la hormona </w:t>
      </w:r>
      <w:proofErr w:type="spellStart"/>
      <w:r w:rsidRPr="00D75CBE">
        <w:rPr>
          <w:rFonts w:ascii="Arial" w:eastAsia="Arial" w:hAnsi="Arial" w:cs="Arial"/>
          <w:color w:val="000000"/>
          <w:lang w:val="es-ES"/>
        </w:rPr>
        <w:t>tirotrópica</w:t>
      </w:r>
      <w:proofErr w:type="spellEnd"/>
      <w:r w:rsidRPr="00D75CBE">
        <w:rPr>
          <w:rFonts w:ascii="Arial" w:eastAsia="Arial" w:hAnsi="Arial" w:cs="Arial"/>
          <w:color w:val="000000"/>
          <w:lang w:val="es-ES"/>
        </w:rPr>
        <w:t xml:space="preserve"> (TSH)</w:t>
      </w:r>
      <w:r w:rsidR="00B800F4">
        <w:rPr>
          <w:rFonts w:ascii="Arial" w:eastAsia="Arial" w:hAnsi="Arial" w:cs="Arial"/>
          <w:color w:val="000000"/>
          <w:lang w:val="es-ES"/>
        </w:rPr>
        <w:t xml:space="preserve"> </w:t>
      </w:r>
      <w:r w:rsidRPr="00D75CBE">
        <w:rPr>
          <w:rFonts w:ascii="Arial" w:eastAsia="Arial" w:hAnsi="Arial" w:cs="Arial"/>
          <w:color w:val="000000"/>
          <w:lang w:val="es-ES"/>
        </w:rPr>
        <w:t xml:space="preserve">(7) </w:t>
      </w:r>
      <w:r w:rsidR="002764E1" w:rsidRPr="002764E1">
        <w:rPr>
          <w:rFonts w:ascii="Arial" w:eastAsia="Arial" w:hAnsi="Arial" w:cs="Arial"/>
          <w:lang w:val="es-ES"/>
        </w:rPr>
        <w:t xml:space="preserve">así como </w:t>
      </w:r>
      <w:r w:rsidRPr="00D75CBE">
        <w:rPr>
          <w:rFonts w:ascii="Arial" w:eastAsia="Arial" w:hAnsi="Arial" w:cs="Arial"/>
          <w:color w:val="000000"/>
          <w:lang w:val="es-ES"/>
        </w:rPr>
        <w:t>en el metabolismo periférico de las hormonas tiroideas maternas y en las reservas materna de yodo</w:t>
      </w:r>
      <w:r w:rsidR="00684525">
        <w:rPr>
          <w:rFonts w:ascii="Arial" w:eastAsia="Arial" w:hAnsi="Arial" w:cs="Arial"/>
          <w:color w:val="000000"/>
          <w:lang w:val="es-ES"/>
        </w:rPr>
        <w:t xml:space="preserve"> </w:t>
      </w:r>
      <w:r w:rsidRPr="00D75CBE">
        <w:rPr>
          <w:rFonts w:ascii="Arial" w:eastAsia="Arial" w:hAnsi="Arial" w:cs="Arial"/>
          <w:color w:val="000000"/>
          <w:lang w:val="es-ES"/>
        </w:rPr>
        <w:t>(4</w:t>
      </w:r>
      <w:r w:rsidR="00684525">
        <w:rPr>
          <w:rFonts w:ascii="Arial" w:eastAsia="Arial" w:hAnsi="Arial" w:cs="Arial"/>
          <w:color w:val="000000"/>
          <w:lang w:val="es-ES"/>
        </w:rPr>
        <w:t>).</w:t>
      </w:r>
      <w:bookmarkEnd w:id="2"/>
    </w:p>
    <w:p w14:paraId="61A3543D" w14:textId="42BCDA73" w:rsidR="00BE404F" w:rsidRDefault="005A1B9E" w:rsidP="00D75CBE">
      <w:pPr>
        <w:pBdr>
          <w:top w:val="nil"/>
          <w:left w:val="nil"/>
          <w:bottom w:val="nil"/>
          <w:right w:val="nil"/>
          <w:between w:val="nil"/>
        </w:pBdr>
        <w:spacing w:after="160" w:line="360" w:lineRule="auto"/>
        <w:jc w:val="both"/>
        <w:rPr>
          <w:rFonts w:ascii="Calibri" w:eastAsia="Calibri" w:hAnsi="Calibri" w:cs="Calibri"/>
          <w:color w:val="000000"/>
          <w:sz w:val="22"/>
          <w:szCs w:val="22"/>
        </w:rPr>
      </w:pPr>
      <w:r>
        <w:rPr>
          <w:rFonts w:ascii="Arial" w:eastAsia="Arial" w:hAnsi="Arial" w:cs="Arial"/>
          <w:color w:val="000000"/>
        </w:rPr>
        <w:t xml:space="preserve">La Sociedad Española de Endocrinología y Nutrición (Grupo de Trabajo de Trastornos por Deficiencia de Yodo y Disfunción Tiroidea) y la Sociedad Española de Ginecología y Obstetricia recomiendan que se evalúe precozmente (antes de la semana 10) la función tiroidea a todas las mujeres embarazadas. Dada la compleja fisiología de la función tiroidea durante la gestación. También aconsejan dar suplementos de yodo a las embarazadas y madres que lactan para evitar la deficiencia de yodo, así como la determinación de los niveles de TSH en pacientes </w:t>
      </w:r>
      <w:r w:rsidR="003F5729">
        <w:rPr>
          <w:rFonts w:ascii="Arial" w:eastAsia="Arial" w:hAnsi="Arial" w:cs="Arial"/>
          <w:color w:val="000000"/>
        </w:rPr>
        <w:t xml:space="preserve">preconcepcionales </w:t>
      </w:r>
      <w:r>
        <w:rPr>
          <w:rFonts w:ascii="Arial" w:eastAsia="Arial" w:hAnsi="Arial" w:cs="Arial"/>
          <w:color w:val="000000"/>
        </w:rPr>
        <w:t>y verificar el mantenimiento de niveles eutiroideos a las que ya tienen diagnostico establecido de hipotiroidismo</w:t>
      </w:r>
      <w:r w:rsidR="00D75CBE">
        <w:rPr>
          <w:rFonts w:ascii="Arial" w:eastAsia="Arial" w:hAnsi="Arial" w:cs="Arial"/>
          <w:color w:val="000000"/>
        </w:rPr>
        <w:t>.</w:t>
      </w:r>
    </w:p>
    <w:p w14:paraId="47A8EC8E" w14:textId="7E35536B" w:rsidR="002764E1" w:rsidRDefault="005A1B9E" w:rsidP="002764E1">
      <w:pPr>
        <w:pBdr>
          <w:top w:val="nil"/>
          <w:left w:val="nil"/>
          <w:bottom w:val="nil"/>
          <w:right w:val="nil"/>
          <w:between w:val="nil"/>
        </w:pBdr>
        <w:spacing w:after="160" w:line="360" w:lineRule="auto"/>
        <w:jc w:val="both"/>
        <w:rPr>
          <w:rFonts w:ascii="Calibri" w:eastAsia="Calibri" w:hAnsi="Calibri" w:cs="Calibri"/>
          <w:color w:val="000000"/>
          <w:sz w:val="22"/>
          <w:szCs w:val="22"/>
        </w:rPr>
      </w:pPr>
      <w:r w:rsidRPr="002764E1">
        <w:rPr>
          <w:rFonts w:ascii="Arial" w:eastAsia="Arial" w:hAnsi="Arial" w:cs="Arial"/>
          <w:color w:val="000000"/>
        </w:rPr>
        <w:t xml:space="preserve">La </w:t>
      </w:r>
      <w:r w:rsidR="002764E1">
        <w:rPr>
          <w:rFonts w:ascii="Arial" w:eastAsia="Arial" w:hAnsi="Arial" w:cs="Arial"/>
          <w:color w:val="000000"/>
        </w:rPr>
        <w:t xml:space="preserve">American </w:t>
      </w:r>
      <w:proofErr w:type="spellStart"/>
      <w:r w:rsidR="002764E1">
        <w:rPr>
          <w:rFonts w:ascii="Arial" w:eastAsia="Arial" w:hAnsi="Arial" w:cs="Arial"/>
          <w:color w:val="000000"/>
        </w:rPr>
        <w:t>Thyroid</w:t>
      </w:r>
      <w:proofErr w:type="spellEnd"/>
      <w:r w:rsidR="002764E1">
        <w:rPr>
          <w:rFonts w:ascii="Arial" w:eastAsia="Arial" w:hAnsi="Arial" w:cs="Arial"/>
          <w:color w:val="000000"/>
        </w:rPr>
        <w:t xml:space="preserve"> </w:t>
      </w:r>
      <w:proofErr w:type="spellStart"/>
      <w:r w:rsidR="002764E1">
        <w:rPr>
          <w:rFonts w:ascii="Arial" w:eastAsia="Arial" w:hAnsi="Arial" w:cs="Arial"/>
          <w:color w:val="000000"/>
        </w:rPr>
        <w:t>Association</w:t>
      </w:r>
      <w:proofErr w:type="spellEnd"/>
      <w:r w:rsidR="002764E1">
        <w:rPr>
          <w:rFonts w:ascii="Arial" w:eastAsia="Arial" w:hAnsi="Arial" w:cs="Arial"/>
          <w:color w:val="000000"/>
        </w:rPr>
        <w:t xml:space="preserve"> (</w:t>
      </w:r>
      <w:r w:rsidRPr="002764E1">
        <w:rPr>
          <w:rFonts w:ascii="Arial" w:eastAsia="Arial" w:hAnsi="Arial" w:cs="Arial"/>
          <w:color w:val="000000"/>
        </w:rPr>
        <w:t>ATA</w:t>
      </w:r>
      <w:r w:rsidR="002764E1">
        <w:rPr>
          <w:rFonts w:ascii="Arial" w:eastAsia="Arial" w:hAnsi="Arial" w:cs="Arial"/>
          <w:color w:val="000000"/>
        </w:rPr>
        <w:t>)</w:t>
      </w:r>
      <w:r w:rsidRPr="002764E1">
        <w:rPr>
          <w:rFonts w:ascii="Arial" w:eastAsia="Arial" w:hAnsi="Arial" w:cs="Arial"/>
          <w:color w:val="000000"/>
        </w:rPr>
        <w:t xml:space="preserve"> recomienda</w:t>
      </w:r>
      <w:r>
        <w:rPr>
          <w:rFonts w:ascii="Arial" w:eastAsia="Arial" w:hAnsi="Arial" w:cs="Arial"/>
          <w:color w:val="000000"/>
        </w:rPr>
        <w:t xml:space="preserve"> la medición de la THS sérica </w:t>
      </w:r>
      <w:r w:rsidR="002764E1">
        <w:rPr>
          <w:rFonts w:ascii="Arial" w:eastAsia="Arial" w:hAnsi="Arial" w:cs="Arial"/>
          <w:color w:val="000000"/>
        </w:rPr>
        <w:t xml:space="preserve">a pacientes con </w:t>
      </w:r>
      <w:r>
        <w:rPr>
          <w:rFonts w:ascii="Arial" w:eastAsia="Arial" w:hAnsi="Arial" w:cs="Arial"/>
          <w:color w:val="000000"/>
        </w:rPr>
        <w:t>factores de riesgo tales como</w:t>
      </w:r>
      <w:r w:rsidR="002764E1" w:rsidRPr="002764E1">
        <w:rPr>
          <w:rFonts w:ascii="Arial" w:eastAsia="Arial" w:hAnsi="Arial" w:cs="Arial"/>
        </w:rPr>
        <w:t>: e</w:t>
      </w:r>
      <w:r>
        <w:rPr>
          <w:rFonts w:ascii="Arial" w:eastAsia="Arial" w:hAnsi="Arial" w:cs="Arial"/>
          <w:color w:val="000000"/>
        </w:rPr>
        <w:t xml:space="preserve">dad mayor de 30 años, antecedentes </w:t>
      </w:r>
      <w:r>
        <w:rPr>
          <w:rFonts w:ascii="Arial" w:eastAsia="Arial" w:hAnsi="Arial" w:cs="Arial"/>
          <w:color w:val="000000"/>
        </w:rPr>
        <w:lastRenderedPageBreak/>
        <w:t xml:space="preserve">familiares o personales de disfunción tiroidea, diabetes Tipo 1, anticuerpos TPO, antecedentes de abortos de repetición o partos prematuros, historia de radiación de cabeza o cuello, vivir en zonas que presumiblemente son deficientes </w:t>
      </w:r>
      <w:r w:rsidRPr="00BF2B48">
        <w:rPr>
          <w:rFonts w:ascii="Arial" w:eastAsia="Arial" w:hAnsi="Arial" w:cs="Arial"/>
          <w:color w:val="000000"/>
        </w:rPr>
        <w:t xml:space="preserve">en yodo, infertilidad. </w:t>
      </w:r>
      <w:r w:rsidR="002764E1" w:rsidRPr="00BF2B48">
        <w:rPr>
          <w:rFonts w:ascii="Arial" w:eastAsia="Arial" w:hAnsi="Arial" w:cs="Arial"/>
          <w:color w:val="000000"/>
        </w:rPr>
        <w:t>Etc.</w:t>
      </w:r>
      <w:r w:rsidR="00551A93" w:rsidRPr="00BF2B48">
        <w:rPr>
          <w:rFonts w:ascii="Arial" w:eastAsia="Arial" w:hAnsi="Arial" w:cs="Arial"/>
          <w:color w:val="000000"/>
        </w:rPr>
        <w:t xml:space="preserve"> (</w:t>
      </w:r>
      <w:r w:rsidR="006500D3">
        <w:rPr>
          <w:rFonts w:ascii="Arial" w:eastAsia="Arial" w:hAnsi="Arial" w:cs="Arial"/>
          <w:color w:val="000000"/>
        </w:rPr>
        <w:t>6</w:t>
      </w:r>
      <w:r w:rsidR="00551A93" w:rsidRPr="00BF2B48">
        <w:rPr>
          <w:rFonts w:ascii="Arial" w:eastAsia="Arial" w:hAnsi="Arial" w:cs="Arial"/>
          <w:color w:val="000000"/>
        </w:rPr>
        <w:t>)</w:t>
      </w:r>
      <w:r w:rsidRPr="00BF2B48">
        <w:rPr>
          <w:rFonts w:ascii="Arial" w:eastAsia="Arial" w:hAnsi="Arial" w:cs="Arial"/>
          <w:color w:val="000000"/>
        </w:rPr>
        <w:t>.</w:t>
      </w:r>
      <w:r w:rsidR="002764E1" w:rsidRPr="002764E1">
        <w:rPr>
          <w:rFonts w:ascii="Arial" w:eastAsia="Arial" w:hAnsi="Arial" w:cs="Arial"/>
          <w:color w:val="000000"/>
        </w:rPr>
        <w:t xml:space="preserve"> </w:t>
      </w:r>
      <w:r w:rsidR="002764E1">
        <w:rPr>
          <w:rFonts w:ascii="Arial" w:eastAsia="Arial" w:hAnsi="Arial" w:cs="Arial"/>
          <w:color w:val="000000"/>
        </w:rPr>
        <w:t xml:space="preserve">Esta sociedad considera los siguientes umbrales para el nivel de TSH: </w:t>
      </w:r>
    </w:p>
    <w:p w14:paraId="3687F09C" w14:textId="5AD255EE" w:rsidR="002764E1" w:rsidRPr="002764E1" w:rsidRDefault="002764E1" w:rsidP="002764E1">
      <w:pPr>
        <w:pBdr>
          <w:top w:val="nil"/>
          <w:left w:val="nil"/>
          <w:bottom w:val="nil"/>
          <w:right w:val="nil"/>
          <w:between w:val="nil"/>
        </w:pBdr>
        <w:spacing w:after="160" w:line="360" w:lineRule="auto"/>
        <w:jc w:val="both"/>
        <w:rPr>
          <w:rFonts w:ascii="Calibri" w:eastAsia="Calibri" w:hAnsi="Calibri" w:cs="Calibri"/>
          <w:b/>
          <w:bCs/>
          <w:color w:val="000000"/>
          <w:sz w:val="22"/>
          <w:szCs w:val="22"/>
        </w:rPr>
      </w:pPr>
      <w:r w:rsidRPr="002764E1">
        <w:rPr>
          <w:rFonts w:ascii="Arial" w:eastAsia="Arial" w:hAnsi="Arial" w:cs="Arial"/>
          <w:b/>
          <w:bCs/>
          <w:i/>
          <w:color w:val="000000"/>
        </w:rPr>
        <w:t>Periodo gestacional</w:t>
      </w:r>
      <w:r w:rsidRPr="002764E1">
        <w:rPr>
          <w:rFonts w:ascii="Arial" w:eastAsia="Arial" w:hAnsi="Arial" w:cs="Arial"/>
          <w:b/>
          <w:bCs/>
          <w:i/>
          <w:color w:val="000000"/>
        </w:rPr>
        <w:tab/>
        <w:t xml:space="preserve">1º Trimestre </w:t>
      </w:r>
      <w:r w:rsidRPr="002764E1">
        <w:rPr>
          <w:rFonts w:ascii="Arial" w:eastAsia="Arial" w:hAnsi="Arial" w:cs="Arial"/>
          <w:b/>
          <w:bCs/>
          <w:i/>
          <w:color w:val="000000"/>
        </w:rPr>
        <w:tab/>
        <w:t xml:space="preserve">2º Trimestre </w:t>
      </w:r>
      <w:r w:rsidRPr="002764E1">
        <w:rPr>
          <w:rFonts w:ascii="Arial" w:eastAsia="Arial" w:hAnsi="Arial" w:cs="Arial"/>
          <w:b/>
          <w:bCs/>
          <w:i/>
          <w:color w:val="000000"/>
        </w:rPr>
        <w:tab/>
        <w:t>3º Trimestre</w:t>
      </w:r>
    </w:p>
    <w:p w14:paraId="51E38273" w14:textId="52375FC1" w:rsidR="00BE404F" w:rsidRPr="002764E1" w:rsidRDefault="002764E1" w:rsidP="00D75CBE">
      <w:pPr>
        <w:pBdr>
          <w:top w:val="nil"/>
          <w:left w:val="nil"/>
          <w:bottom w:val="nil"/>
          <w:right w:val="nil"/>
          <w:between w:val="nil"/>
        </w:pBdr>
        <w:spacing w:after="160" w:line="360" w:lineRule="auto"/>
        <w:jc w:val="both"/>
        <w:rPr>
          <w:rFonts w:ascii="Arial" w:eastAsia="Arial" w:hAnsi="Arial" w:cs="Arial"/>
          <w:i/>
          <w:color w:val="000000"/>
          <w:lang w:val="en-US"/>
        </w:rPr>
      </w:pPr>
      <w:r w:rsidRPr="0059467E">
        <w:rPr>
          <w:rFonts w:ascii="Arial" w:eastAsia="Arial" w:hAnsi="Arial" w:cs="Arial"/>
          <w:i/>
          <w:color w:val="000000"/>
          <w:lang w:val="en-US"/>
        </w:rPr>
        <w:t>TSH (</w:t>
      </w:r>
      <w:r>
        <w:rPr>
          <w:rFonts w:ascii="Arial" w:eastAsia="Arial" w:hAnsi="Arial" w:cs="Arial"/>
          <w:i/>
          <w:color w:val="000000"/>
          <w:lang w:val="en-US"/>
        </w:rPr>
        <w:t xml:space="preserve">&lt; 2.5 </w:t>
      </w:r>
      <w:proofErr w:type="spellStart"/>
      <w:r w:rsidRPr="0059467E">
        <w:rPr>
          <w:rFonts w:ascii="Arial" w:eastAsia="Arial" w:hAnsi="Arial" w:cs="Arial"/>
          <w:i/>
          <w:color w:val="000000"/>
          <w:lang w:val="en-US"/>
        </w:rPr>
        <w:t>mU</w:t>
      </w:r>
      <w:proofErr w:type="spellEnd"/>
      <w:r w:rsidRPr="0059467E">
        <w:rPr>
          <w:rFonts w:ascii="Arial" w:eastAsia="Arial" w:hAnsi="Arial" w:cs="Arial"/>
          <w:i/>
          <w:color w:val="000000"/>
          <w:lang w:val="en-US"/>
        </w:rPr>
        <w:t xml:space="preserve">/L) </w:t>
      </w:r>
      <w:r w:rsidRPr="0059467E">
        <w:rPr>
          <w:rFonts w:ascii="Arial" w:eastAsia="Arial" w:hAnsi="Arial" w:cs="Arial"/>
          <w:i/>
          <w:color w:val="000000"/>
          <w:lang w:val="en-US"/>
        </w:rPr>
        <w:tab/>
      </w:r>
      <w:r w:rsidRPr="0059467E">
        <w:rPr>
          <w:rFonts w:ascii="Arial" w:eastAsia="Arial" w:hAnsi="Arial" w:cs="Arial"/>
          <w:i/>
          <w:color w:val="000000"/>
          <w:lang w:val="en-US"/>
        </w:rPr>
        <w:tab/>
        <w:t xml:space="preserve">0,1-2,5 </w:t>
      </w:r>
      <w:proofErr w:type="spellStart"/>
      <w:r w:rsidRPr="0059467E">
        <w:rPr>
          <w:rFonts w:ascii="Arial" w:eastAsia="Arial" w:hAnsi="Arial" w:cs="Arial"/>
          <w:i/>
          <w:color w:val="000000"/>
          <w:lang w:val="en-US"/>
        </w:rPr>
        <w:t>mU</w:t>
      </w:r>
      <w:proofErr w:type="spellEnd"/>
      <w:r w:rsidRPr="0059467E">
        <w:rPr>
          <w:rFonts w:ascii="Arial" w:eastAsia="Arial" w:hAnsi="Arial" w:cs="Arial"/>
          <w:i/>
          <w:color w:val="000000"/>
          <w:lang w:val="en-US"/>
        </w:rPr>
        <w:t xml:space="preserve">/L </w:t>
      </w:r>
      <w:r w:rsidRPr="0059467E">
        <w:rPr>
          <w:rFonts w:ascii="Arial" w:eastAsia="Arial" w:hAnsi="Arial" w:cs="Arial"/>
          <w:i/>
          <w:color w:val="000000"/>
          <w:lang w:val="en-US"/>
        </w:rPr>
        <w:tab/>
        <w:t xml:space="preserve">0,2 - 3,0 </w:t>
      </w:r>
      <w:proofErr w:type="spellStart"/>
      <w:r w:rsidRPr="0059467E">
        <w:rPr>
          <w:rFonts w:ascii="Arial" w:eastAsia="Arial" w:hAnsi="Arial" w:cs="Arial"/>
          <w:i/>
          <w:color w:val="000000"/>
          <w:lang w:val="en-US"/>
        </w:rPr>
        <w:t>mU</w:t>
      </w:r>
      <w:proofErr w:type="spellEnd"/>
      <w:r w:rsidRPr="0059467E">
        <w:rPr>
          <w:rFonts w:ascii="Arial" w:eastAsia="Arial" w:hAnsi="Arial" w:cs="Arial"/>
          <w:i/>
          <w:color w:val="000000"/>
          <w:lang w:val="en-US"/>
        </w:rPr>
        <w:t xml:space="preserve">/L </w:t>
      </w:r>
      <w:r w:rsidRPr="0059467E">
        <w:rPr>
          <w:rFonts w:ascii="Arial" w:eastAsia="Arial" w:hAnsi="Arial" w:cs="Arial"/>
          <w:i/>
          <w:color w:val="000000"/>
          <w:lang w:val="en-US"/>
        </w:rPr>
        <w:tab/>
        <w:t xml:space="preserve">0.3-3.5 </w:t>
      </w:r>
      <w:proofErr w:type="spellStart"/>
      <w:r w:rsidRPr="0059467E">
        <w:rPr>
          <w:rFonts w:ascii="Arial" w:eastAsia="Arial" w:hAnsi="Arial" w:cs="Arial"/>
          <w:i/>
          <w:color w:val="000000"/>
          <w:lang w:val="en-US"/>
        </w:rPr>
        <w:t>mU</w:t>
      </w:r>
      <w:proofErr w:type="spellEnd"/>
      <w:r w:rsidRPr="0059467E">
        <w:rPr>
          <w:rFonts w:ascii="Arial" w:eastAsia="Arial" w:hAnsi="Arial" w:cs="Arial"/>
          <w:i/>
          <w:color w:val="000000"/>
          <w:lang w:val="en-US"/>
        </w:rPr>
        <w:t>/L</w:t>
      </w:r>
      <w:r>
        <w:rPr>
          <w:rFonts w:ascii="Arial" w:eastAsia="Arial" w:hAnsi="Arial" w:cs="Arial"/>
          <w:i/>
          <w:color w:val="000000"/>
          <w:lang w:val="en-US"/>
        </w:rPr>
        <w:t xml:space="preserve"> </w:t>
      </w:r>
    </w:p>
    <w:p w14:paraId="1E56C8C4" w14:textId="5968E048" w:rsidR="00AC2410" w:rsidRDefault="005A1B9E" w:rsidP="00AC2410">
      <w:pPr>
        <w:pBdr>
          <w:top w:val="nil"/>
          <w:left w:val="nil"/>
          <w:bottom w:val="nil"/>
          <w:right w:val="nil"/>
          <w:between w:val="nil"/>
        </w:pBdr>
        <w:spacing w:after="160" w:line="360" w:lineRule="auto"/>
        <w:jc w:val="both"/>
        <w:rPr>
          <w:rFonts w:ascii="Arial" w:eastAsia="Arial" w:hAnsi="Arial" w:cs="Arial"/>
          <w:color w:val="000000"/>
        </w:rPr>
      </w:pPr>
      <w:r w:rsidRPr="00BF2B48">
        <w:rPr>
          <w:rFonts w:ascii="Arial" w:eastAsia="Arial" w:hAnsi="Arial" w:cs="Arial"/>
          <w:color w:val="000000"/>
        </w:rPr>
        <w:t>No hay unanimidad en el diagnostico</w:t>
      </w:r>
      <w:r w:rsidR="00551A93" w:rsidRPr="00BF2B48">
        <w:rPr>
          <w:rFonts w:ascii="Arial" w:eastAsia="Arial" w:hAnsi="Arial" w:cs="Arial"/>
          <w:color w:val="000000"/>
        </w:rPr>
        <w:t>.</w:t>
      </w:r>
      <w:r w:rsidR="00AC2410">
        <w:rPr>
          <w:rFonts w:ascii="Arial" w:eastAsia="Arial" w:hAnsi="Arial" w:cs="Arial"/>
          <w:color w:val="000000"/>
        </w:rPr>
        <w:t xml:space="preserve"> </w:t>
      </w:r>
      <w:r w:rsidR="005F5058">
        <w:rPr>
          <w:rFonts w:ascii="Arial" w:eastAsia="Arial" w:hAnsi="Arial" w:cs="Arial"/>
          <w:color w:val="000000"/>
        </w:rPr>
        <w:t>Por lo que tampoco se ha estandarizado la solicitud de estudios paraclínicos en la población gestante para la tamización de la patología tiroidea.</w:t>
      </w:r>
    </w:p>
    <w:p w14:paraId="5A2249D6" w14:textId="2DE5959E" w:rsidR="004831C1" w:rsidRPr="005F5058" w:rsidRDefault="00AC2410" w:rsidP="005F5058">
      <w:pPr>
        <w:pBdr>
          <w:top w:val="nil"/>
          <w:left w:val="nil"/>
          <w:bottom w:val="nil"/>
          <w:right w:val="nil"/>
          <w:between w:val="nil"/>
        </w:pBdr>
        <w:spacing w:after="160" w:line="360" w:lineRule="auto"/>
        <w:jc w:val="both"/>
        <w:rPr>
          <w:rFonts w:ascii="Arial" w:eastAsia="Arial" w:hAnsi="Arial" w:cs="Arial"/>
          <w:color w:val="000000"/>
        </w:rPr>
      </w:pPr>
      <w:r>
        <w:rPr>
          <w:rFonts w:ascii="Arial" w:eastAsia="Arial" w:hAnsi="Arial" w:cs="Arial"/>
          <w:color w:val="000000"/>
        </w:rPr>
        <w:t>D</w:t>
      </w:r>
      <w:r w:rsidRPr="00AC2410">
        <w:rPr>
          <w:rFonts w:ascii="Arial" w:eastAsia="Arial" w:hAnsi="Arial" w:cs="Arial"/>
          <w:color w:val="000000"/>
        </w:rPr>
        <w:t xml:space="preserve">e acuerdo </w:t>
      </w:r>
      <w:r w:rsidR="003F57D4">
        <w:rPr>
          <w:rFonts w:ascii="Arial" w:eastAsia="Arial" w:hAnsi="Arial" w:cs="Arial"/>
        </w:rPr>
        <w:t>con</w:t>
      </w:r>
      <w:r w:rsidRPr="003F5729">
        <w:rPr>
          <w:rFonts w:ascii="Arial" w:eastAsia="Arial" w:hAnsi="Arial" w:cs="Arial"/>
          <w:color w:val="FF0000"/>
        </w:rPr>
        <w:t xml:space="preserve"> </w:t>
      </w:r>
      <w:r w:rsidRPr="00AC2410">
        <w:rPr>
          <w:rFonts w:ascii="Arial" w:eastAsia="Arial" w:hAnsi="Arial" w:cs="Arial"/>
          <w:color w:val="000000"/>
        </w:rPr>
        <w:t xml:space="preserve">la guía adoptada para el </w:t>
      </w:r>
      <w:r w:rsidR="001A1F83" w:rsidRPr="00AC2410">
        <w:rPr>
          <w:rFonts w:ascii="Arial" w:eastAsia="Arial" w:hAnsi="Arial" w:cs="Arial"/>
          <w:color w:val="000000"/>
        </w:rPr>
        <w:t>diagnóstico</w:t>
      </w:r>
      <w:r w:rsidRPr="00AC2410">
        <w:rPr>
          <w:rFonts w:ascii="Arial" w:eastAsia="Arial" w:hAnsi="Arial" w:cs="Arial"/>
          <w:color w:val="000000"/>
        </w:rPr>
        <w:t xml:space="preserve">, el trimestre del embarazo, </w:t>
      </w:r>
      <w:r w:rsidRPr="00AC2410">
        <w:rPr>
          <w:rFonts w:ascii="Arial" w:eastAsia="Arial" w:hAnsi="Arial" w:cs="Arial"/>
          <w:color w:val="000000"/>
          <w:lang w:val="es-ES"/>
        </w:rPr>
        <w:t xml:space="preserve">el área </w:t>
      </w:r>
      <w:r w:rsidR="005F5058" w:rsidRPr="00AC2410">
        <w:rPr>
          <w:rFonts w:ascii="Arial" w:eastAsia="Arial" w:hAnsi="Arial" w:cs="Arial"/>
          <w:color w:val="000000"/>
          <w:lang w:val="es-ES"/>
        </w:rPr>
        <w:t>geográfica</w:t>
      </w:r>
      <w:r w:rsidRPr="00AC2410">
        <w:rPr>
          <w:rFonts w:ascii="Arial" w:eastAsia="Arial" w:hAnsi="Arial" w:cs="Arial"/>
          <w:color w:val="000000"/>
          <w:lang w:val="es-ES"/>
        </w:rPr>
        <w:t>, el consumo de yodo por región, edad, género, grupo étnico, índice de masa corporal (IMC), embarazo múltiple y HCG. Todos son factores que alteran a la TSH y disminuyen su confiabilidad</w:t>
      </w:r>
      <w:r>
        <w:rPr>
          <w:rFonts w:ascii="Arial" w:eastAsia="Arial" w:hAnsi="Arial" w:cs="Arial"/>
          <w:color w:val="000000"/>
          <w:lang w:val="es-ES"/>
        </w:rPr>
        <w:t>, entonces endocrinólogos d</w:t>
      </w:r>
      <w:r w:rsidRPr="00AC2410">
        <w:rPr>
          <w:rFonts w:ascii="Arial" w:eastAsia="Arial" w:hAnsi="Arial" w:cs="Arial"/>
          <w:color w:val="000000"/>
          <w:lang w:val="es-ES"/>
        </w:rPr>
        <w:t xml:space="preserve">iseñaron escalas </w:t>
      </w:r>
      <w:r>
        <w:rPr>
          <w:rFonts w:ascii="Arial" w:eastAsia="Arial" w:hAnsi="Arial" w:cs="Arial"/>
          <w:color w:val="000000"/>
          <w:lang w:val="es-ES"/>
        </w:rPr>
        <w:t xml:space="preserve">clínicas </w:t>
      </w:r>
      <w:r w:rsidRPr="00AC2410">
        <w:rPr>
          <w:rFonts w:ascii="Arial" w:eastAsia="Arial" w:hAnsi="Arial" w:cs="Arial"/>
          <w:color w:val="000000"/>
          <w:lang w:val="es-ES"/>
        </w:rPr>
        <w:t>para el ajuste diagnostico según las características de la patología</w:t>
      </w:r>
      <w:r>
        <w:rPr>
          <w:rFonts w:ascii="Arial" w:eastAsia="Arial" w:hAnsi="Arial" w:cs="Arial"/>
          <w:color w:val="000000"/>
          <w:lang w:val="es-ES"/>
        </w:rPr>
        <w:t>. E</w:t>
      </w:r>
      <w:r w:rsidR="004831C1" w:rsidRPr="00BF2B48">
        <w:rPr>
          <w:rFonts w:ascii="Arial" w:hAnsi="Arial" w:cs="Arial"/>
        </w:rPr>
        <w:t xml:space="preserve">n 1997, </w:t>
      </w:r>
      <w:proofErr w:type="spellStart"/>
      <w:r w:rsidR="004831C1" w:rsidRPr="00BF2B48">
        <w:rPr>
          <w:rFonts w:ascii="Arial" w:hAnsi="Arial" w:cs="Arial"/>
        </w:rPr>
        <w:t>Zulewski</w:t>
      </w:r>
      <w:proofErr w:type="spellEnd"/>
      <w:r w:rsidR="004831C1" w:rsidRPr="00BF2B48">
        <w:rPr>
          <w:rFonts w:ascii="Arial" w:hAnsi="Arial" w:cs="Arial"/>
        </w:rPr>
        <w:t xml:space="preserve"> et al. (5) aplicaron la escala previa de </w:t>
      </w:r>
      <w:proofErr w:type="spellStart"/>
      <w:r w:rsidR="004831C1" w:rsidRPr="00BF2B48">
        <w:rPr>
          <w:rFonts w:ascii="Arial" w:hAnsi="Arial" w:cs="Arial"/>
        </w:rPr>
        <w:t>Billewicz</w:t>
      </w:r>
      <w:proofErr w:type="spellEnd"/>
      <w:r w:rsidR="004831C1" w:rsidRPr="00BF2B48">
        <w:rPr>
          <w:rFonts w:ascii="Arial" w:hAnsi="Arial" w:cs="Arial"/>
        </w:rPr>
        <w:t xml:space="preserve"> a una muestra de mujeres, comparándola contra TSH y T4 libre, pero encontraron que los valores predictivos positivos y negativos de 2 de los ítems (frecuencia cardiaca e intolerancia al frío) eran muy bajos. Por ello realizaron una modificación y validación del instrumento original que los llevó a la elaboración de una nueva escala, la cual mostró una sensibilidad del 62% para el diagnóstico del hipotiroidismo</w:t>
      </w:r>
      <w:r w:rsidR="004831C1" w:rsidRPr="00BF2B48">
        <w:rPr>
          <w:rFonts w:ascii="Arial" w:eastAsia="Arial" w:hAnsi="Arial" w:cs="Arial"/>
        </w:rPr>
        <w:t xml:space="preserve">, </w:t>
      </w:r>
      <w:r w:rsidR="00791CCF">
        <w:rPr>
          <w:rFonts w:ascii="Arial" w:eastAsia="Arial" w:hAnsi="Arial" w:cs="Arial"/>
        </w:rPr>
        <w:t>que llamaron “E</w:t>
      </w:r>
      <w:r w:rsidR="004831C1" w:rsidRPr="00BF2B48">
        <w:rPr>
          <w:rFonts w:ascii="Arial" w:eastAsia="Arial" w:hAnsi="Arial" w:cs="Arial"/>
        </w:rPr>
        <w:t xml:space="preserve">scala de </w:t>
      </w:r>
      <w:proofErr w:type="spellStart"/>
      <w:r w:rsidR="004831C1" w:rsidRPr="00BF2B48">
        <w:rPr>
          <w:rFonts w:ascii="Arial" w:hAnsi="Arial" w:cs="Arial"/>
        </w:rPr>
        <w:t>Zulewski</w:t>
      </w:r>
      <w:proofErr w:type="spellEnd"/>
      <w:r w:rsidR="00791CCF">
        <w:rPr>
          <w:rFonts w:ascii="Arial" w:hAnsi="Arial" w:cs="Arial"/>
        </w:rPr>
        <w:t xml:space="preserve">”, esta </w:t>
      </w:r>
      <w:r w:rsidR="004831C1" w:rsidRPr="00BF2B48">
        <w:rPr>
          <w:rFonts w:ascii="Arial" w:eastAsia="Arial" w:hAnsi="Arial" w:cs="Arial"/>
        </w:rPr>
        <w:t>es una herramienta clínica que evalúa los síntomas y signos físicos del hipotiroidismo mediante un sistema de puntuación</w:t>
      </w:r>
      <w:r w:rsidR="00791CCF">
        <w:rPr>
          <w:rFonts w:ascii="Arial" w:eastAsia="Arial" w:hAnsi="Arial" w:cs="Arial"/>
        </w:rPr>
        <w:t xml:space="preserve"> (Imagen 3). </w:t>
      </w:r>
      <w:r w:rsidR="004831C1" w:rsidRPr="00BF2B48">
        <w:rPr>
          <w:rFonts w:ascii="Arial" w:eastAsia="Arial" w:hAnsi="Arial" w:cs="Arial"/>
        </w:rPr>
        <w:t xml:space="preserve"> </w:t>
      </w:r>
      <w:r w:rsidR="005F5058" w:rsidRPr="00AC2410">
        <w:rPr>
          <w:rFonts w:ascii="Arial" w:eastAsia="Arial" w:hAnsi="Arial" w:cs="Arial"/>
          <w:color w:val="000000"/>
          <w:lang w:val="es-ES"/>
        </w:rPr>
        <w:t>En su aplicación se añaden o sustraen puntos con arreglo a los diversos síntomas y signos, proporcionando una valoración global al final. Su aplicación muestra aceptables índices de sensibilidad con respecto a los valores de TSH</w:t>
      </w:r>
      <w:r w:rsidR="005F5058">
        <w:rPr>
          <w:rFonts w:ascii="Arial" w:eastAsia="Arial" w:hAnsi="Arial" w:cs="Arial"/>
          <w:color w:val="000000"/>
          <w:lang w:val="es-ES"/>
        </w:rPr>
        <w:t xml:space="preserve">. </w:t>
      </w:r>
      <w:r w:rsidR="004831C1" w:rsidRPr="00BF2B48">
        <w:rPr>
          <w:rFonts w:ascii="Arial" w:eastAsia="Arial" w:hAnsi="Arial" w:cs="Arial"/>
        </w:rPr>
        <w:t xml:space="preserve">Los síntomas incluyen fatiga, aumento de peso e intolerancia al frío, mientras que los signos físicos abarcan piel seca, reflejos retardados y edema </w:t>
      </w:r>
      <w:proofErr w:type="spellStart"/>
      <w:r w:rsidR="004831C1" w:rsidRPr="00BF2B48">
        <w:rPr>
          <w:rFonts w:ascii="Arial" w:eastAsia="Arial" w:hAnsi="Arial" w:cs="Arial"/>
        </w:rPr>
        <w:t>periorbitario</w:t>
      </w:r>
      <w:proofErr w:type="spellEnd"/>
      <w:r w:rsidR="004831C1" w:rsidRPr="00BF2B48">
        <w:rPr>
          <w:rFonts w:ascii="Arial" w:eastAsia="Arial" w:hAnsi="Arial" w:cs="Arial"/>
        </w:rPr>
        <w:t xml:space="preserve"> (4). A cada uno de estos criterios se les asigna una puntuación, y un puntaje total elevado sugiere la presencia de hipotiroidismo.</w:t>
      </w:r>
      <w:r w:rsidR="005F5058" w:rsidRPr="005F5058">
        <w:rPr>
          <w:rFonts w:ascii="Arial" w:eastAsia="Arial" w:hAnsi="Arial" w:cs="Arial"/>
          <w:color w:val="000000"/>
          <w:lang w:val="es-ES"/>
        </w:rPr>
        <w:t xml:space="preserve"> </w:t>
      </w:r>
    </w:p>
    <w:p w14:paraId="71273B2B" w14:textId="5BA9A949" w:rsidR="00BE404F" w:rsidRDefault="005A1B9E" w:rsidP="00D75CBE">
      <w:pPr>
        <w:spacing w:line="360" w:lineRule="auto"/>
        <w:jc w:val="both"/>
        <w:rPr>
          <w:rFonts w:ascii="Arial" w:eastAsia="Arial" w:hAnsi="Arial" w:cs="Arial"/>
        </w:rPr>
      </w:pPr>
      <w:r>
        <w:rPr>
          <w:rFonts w:ascii="Arial" w:eastAsia="Arial" w:hAnsi="Arial" w:cs="Arial"/>
        </w:rPr>
        <w:lastRenderedPageBreak/>
        <w:t xml:space="preserve">La implementación de la Escala de </w:t>
      </w:r>
      <w:proofErr w:type="spellStart"/>
      <w:r>
        <w:rPr>
          <w:rFonts w:ascii="Arial" w:eastAsia="Arial" w:hAnsi="Arial" w:cs="Arial"/>
        </w:rPr>
        <w:t>Zulewski</w:t>
      </w:r>
      <w:proofErr w:type="spellEnd"/>
      <w:r>
        <w:rPr>
          <w:rFonts w:ascii="Arial" w:eastAsia="Arial" w:hAnsi="Arial" w:cs="Arial"/>
        </w:rPr>
        <w:t xml:space="preserve"> en la atención prenatal podría facilitar la identificación temprana del hipotiroidismo gestacional y permitir un tratamiento oportuno, mejorando así los resultados materno-fetales (1). Sin embargo, es necesario realizar más estudios para estandarizar su uso y determinar los umbrales de puntuación específicos que sean aplicables a la población gestante.</w:t>
      </w:r>
    </w:p>
    <w:p w14:paraId="27FCE95D" w14:textId="02DE29EF" w:rsidR="00BE404F" w:rsidRDefault="005A1B9E" w:rsidP="00D75CBE">
      <w:pPr>
        <w:spacing w:line="360" w:lineRule="auto"/>
        <w:jc w:val="both"/>
        <w:rPr>
          <w:rFonts w:ascii="Arial" w:eastAsia="Arial" w:hAnsi="Arial" w:cs="Arial"/>
        </w:rPr>
      </w:pPr>
      <w:r>
        <w:rPr>
          <w:rFonts w:ascii="Arial" w:eastAsia="Arial" w:hAnsi="Arial" w:cs="Arial"/>
        </w:rPr>
        <w:t xml:space="preserve">Por lo tanto, la Escala de </w:t>
      </w:r>
      <w:proofErr w:type="spellStart"/>
      <w:r>
        <w:rPr>
          <w:rFonts w:ascii="Arial" w:eastAsia="Arial" w:hAnsi="Arial" w:cs="Arial"/>
        </w:rPr>
        <w:t>Zulewski</w:t>
      </w:r>
      <w:proofErr w:type="spellEnd"/>
      <w:r>
        <w:rPr>
          <w:rFonts w:ascii="Arial" w:eastAsia="Arial" w:hAnsi="Arial" w:cs="Arial"/>
        </w:rPr>
        <w:t xml:space="preserve"> presenta un potencial significativo como herramienta diagnóstica para el hipotiroidismo gestacional. Aunque los estudios preliminares han demostrado su utilidad, es esencial continuar investigando para establecer su precisión y aplicabilidad en diferentes contextos clínicos. La combinación de</w:t>
      </w:r>
      <w:r w:rsidR="00B647C5">
        <w:rPr>
          <w:rFonts w:ascii="Arial" w:eastAsia="Arial" w:hAnsi="Arial" w:cs="Arial"/>
        </w:rPr>
        <w:t xml:space="preserve"> </w:t>
      </w:r>
      <w:r w:rsidR="001B5E09">
        <w:rPr>
          <w:rFonts w:ascii="Arial" w:eastAsia="Arial" w:hAnsi="Arial" w:cs="Arial"/>
        </w:rPr>
        <w:t xml:space="preserve">esta </w:t>
      </w:r>
      <w:r w:rsidRPr="001B5E09">
        <w:rPr>
          <w:rFonts w:ascii="Arial" w:eastAsia="Arial" w:hAnsi="Arial" w:cs="Arial"/>
        </w:rPr>
        <w:t xml:space="preserve">herramienta clínica </w:t>
      </w:r>
      <w:r>
        <w:rPr>
          <w:rFonts w:ascii="Arial" w:eastAsia="Arial" w:hAnsi="Arial" w:cs="Arial"/>
        </w:rPr>
        <w:t>con pruebas de laboratorio puede optimizar el diagnóstico y tratamiento del hipotiroidismo en el embarazo, mejorando la salud de las madres y sus productos.</w:t>
      </w:r>
    </w:p>
    <w:p w14:paraId="5F1A86A7" w14:textId="00EC67C3" w:rsidR="00BE404F" w:rsidRDefault="005A1B9E" w:rsidP="00D75CBE">
      <w:pPr>
        <w:spacing w:line="360" w:lineRule="auto"/>
        <w:jc w:val="both"/>
        <w:rPr>
          <w:rFonts w:ascii="Arial" w:eastAsia="Arial" w:hAnsi="Arial" w:cs="Arial"/>
        </w:rPr>
      </w:pPr>
      <w:r>
        <w:rPr>
          <w:rFonts w:ascii="Arial" w:eastAsia="Arial" w:hAnsi="Arial" w:cs="Arial"/>
        </w:rPr>
        <w:t xml:space="preserve">En otros aspectos, la evaluación y diagnóstico del hipotiroidismo gestacional es una prioridad en la atención prenatal debido a las graves consecuencias que </w:t>
      </w:r>
      <w:r w:rsidR="00E05907" w:rsidRPr="00E05907">
        <w:rPr>
          <w:rFonts w:ascii="Arial" w:eastAsia="Arial" w:hAnsi="Arial" w:cs="Arial"/>
        </w:rPr>
        <w:t>dicha</w:t>
      </w:r>
      <w:r w:rsidR="00E05907">
        <w:rPr>
          <w:rFonts w:ascii="Arial" w:eastAsia="Arial" w:hAnsi="Arial" w:cs="Arial"/>
          <w:color w:val="FF0000"/>
        </w:rPr>
        <w:t xml:space="preserve"> </w:t>
      </w:r>
      <w:r w:rsidR="00E05907" w:rsidRPr="00E05907">
        <w:rPr>
          <w:rFonts w:ascii="Arial" w:eastAsia="Arial" w:hAnsi="Arial" w:cs="Arial"/>
        </w:rPr>
        <w:t>condición</w:t>
      </w:r>
      <w:r>
        <w:rPr>
          <w:rFonts w:ascii="Arial" w:eastAsia="Arial" w:hAnsi="Arial" w:cs="Arial"/>
        </w:rPr>
        <w:t xml:space="preserve"> puede tener tanto para la madre como para el feto. Estudios han demostrado que el hipotiroidismo no tratado durante el embarazo está asociado con complicaciones com</w:t>
      </w:r>
      <w:r w:rsidR="00B647C5">
        <w:rPr>
          <w:rFonts w:ascii="Arial" w:eastAsia="Arial" w:hAnsi="Arial" w:cs="Arial"/>
        </w:rPr>
        <w:t>o</w:t>
      </w:r>
      <w:r w:rsidR="00E05907">
        <w:rPr>
          <w:rFonts w:ascii="Arial" w:eastAsia="Arial" w:hAnsi="Arial" w:cs="Arial"/>
        </w:rPr>
        <w:t>:</w:t>
      </w:r>
      <w:r w:rsidR="00B647C5">
        <w:rPr>
          <w:rFonts w:ascii="Arial" w:eastAsia="Arial" w:hAnsi="Arial" w:cs="Arial"/>
        </w:rPr>
        <w:t xml:space="preserve"> </w:t>
      </w:r>
      <w:r>
        <w:rPr>
          <w:rFonts w:ascii="Arial" w:eastAsia="Arial" w:hAnsi="Arial" w:cs="Arial"/>
        </w:rPr>
        <w:t xml:space="preserve">preeclampsia, parto prematuro y deterioro del desarrollo neurocognitivo del niño (1-3). Por lo tanto, la identificación temprana y precisa del hipotiroidismo gestacional es esencial para iniciar un tratamiento oportuno y minimizar </w:t>
      </w:r>
      <w:r w:rsidR="0013729F">
        <w:rPr>
          <w:rFonts w:ascii="Arial" w:eastAsia="Arial" w:hAnsi="Arial" w:cs="Arial"/>
        </w:rPr>
        <w:t>e</w:t>
      </w:r>
      <w:r>
        <w:rPr>
          <w:rFonts w:ascii="Arial" w:eastAsia="Arial" w:hAnsi="Arial" w:cs="Arial"/>
        </w:rPr>
        <w:t xml:space="preserve">stos riesgos. La Escala de </w:t>
      </w:r>
      <w:proofErr w:type="spellStart"/>
      <w:r>
        <w:rPr>
          <w:rFonts w:ascii="Arial" w:eastAsia="Arial" w:hAnsi="Arial" w:cs="Arial"/>
        </w:rPr>
        <w:t>Zulewski</w:t>
      </w:r>
      <w:proofErr w:type="spellEnd"/>
      <w:r>
        <w:rPr>
          <w:rFonts w:ascii="Arial" w:eastAsia="Arial" w:hAnsi="Arial" w:cs="Arial"/>
        </w:rPr>
        <w:t xml:space="preserve"> ofrece una herramienta potencialmente valiosa para mejorar</w:t>
      </w:r>
      <w:r w:rsidRPr="00E05907">
        <w:rPr>
          <w:rFonts w:ascii="Arial" w:eastAsia="Arial" w:hAnsi="Arial" w:cs="Arial"/>
        </w:rPr>
        <w:t xml:space="preserve"> </w:t>
      </w:r>
      <w:r w:rsidR="00E05907" w:rsidRPr="00E05907">
        <w:rPr>
          <w:rFonts w:ascii="Arial" w:eastAsia="Arial" w:hAnsi="Arial" w:cs="Arial"/>
        </w:rPr>
        <w:t>el</w:t>
      </w:r>
      <w:r w:rsidR="0013729F">
        <w:rPr>
          <w:rFonts w:ascii="Arial" w:eastAsia="Arial" w:hAnsi="Arial" w:cs="Arial"/>
        </w:rPr>
        <w:t xml:space="preserve"> </w:t>
      </w:r>
      <w:r>
        <w:rPr>
          <w:rFonts w:ascii="Arial" w:eastAsia="Arial" w:hAnsi="Arial" w:cs="Arial"/>
        </w:rPr>
        <w:t>proceso diagnóstico, permitiendo a los clínicos identificar de manera más eficiente los casos que requieren intervención.</w:t>
      </w:r>
    </w:p>
    <w:p w14:paraId="555C1AF0" w14:textId="10B0C624" w:rsidR="00BE404F" w:rsidRDefault="005A1B9E" w:rsidP="00D75CBE">
      <w:pPr>
        <w:spacing w:line="360" w:lineRule="auto"/>
        <w:jc w:val="both"/>
        <w:rPr>
          <w:rFonts w:ascii="Arial" w:eastAsia="Arial" w:hAnsi="Arial" w:cs="Arial"/>
        </w:rPr>
      </w:pPr>
      <w:r>
        <w:rPr>
          <w:rFonts w:ascii="Arial" w:eastAsia="Arial" w:hAnsi="Arial" w:cs="Arial"/>
        </w:rPr>
        <w:t xml:space="preserve">La Escala de </w:t>
      </w:r>
      <w:proofErr w:type="spellStart"/>
      <w:r>
        <w:rPr>
          <w:rFonts w:ascii="Arial" w:eastAsia="Arial" w:hAnsi="Arial" w:cs="Arial"/>
        </w:rPr>
        <w:t>Zulewski</w:t>
      </w:r>
      <w:proofErr w:type="spellEnd"/>
      <w:r>
        <w:rPr>
          <w:rFonts w:ascii="Arial" w:eastAsia="Arial" w:hAnsi="Arial" w:cs="Arial"/>
        </w:rPr>
        <w:t xml:space="preserve">, al ser una herramienta clínica de fácil aplicación, </w:t>
      </w:r>
      <w:r w:rsidR="001A1F83">
        <w:rPr>
          <w:rFonts w:ascii="Arial" w:eastAsia="Arial" w:hAnsi="Arial" w:cs="Arial"/>
        </w:rPr>
        <w:t>puede ayudar</w:t>
      </w:r>
      <w:r>
        <w:rPr>
          <w:rFonts w:ascii="Arial" w:eastAsia="Arial" w:hAnsi="Arial" w:cs="Arial"/>
        </w:rPr>
        <w:t xml:space="preserve"> a los profesionales de la salud a realizar una evaluación </w:t>
      </w:r>
      <w:r w:rsidR="00F95CFE">
        <w:rPr>
          <w:rFonts w:ascii="Arial" w:eastAsia="Arial" w:hAnsi="Arial" w:cs="Arial"/>
        </w:rPr>
        <w:t>preliminar</w:t>
      </w:r>
      <w:r>
        <w:rPr>
          <w:rFonts w:ascii="Arial" w:eastAsia="Arial" w:hAnsi="Arial" w:cs="Arial"/>
        </w:rPr>
        <w:t xml:space="preserve"> del estado tiroideo de las embarazadas. Los estudios han mostrado que esta escala tiene una alta especificidad para detectar hipotiroidismo subclínico en mujeres embarazadas, lo que sugiere que podría ser particularmente útil en contextos donde los recursos diagnósticos son limitados (7-8). Además, su capacidad para correlacionarse significativamente con los niveles séricos de TSH y T4 libre refuerza su utilidad como complemento en el diagnóstico clínico del hipotiroidismo gestacional (4-6).</w:t>
      </w:r>
    </w:p>
    <w:p w14:paraId="056D843D" w14:textId="77777777" w:rsidR="00992289" w:rsidRDefault="005A1B9E" w:rsidP="00D75CBE">
      <w:pPr>
        <w:spacing w:line="360" w:lineRule="auto"/>
        <w:jc w:val="both"/>
        <w:rPr>
          <w:rFonts w:ascii="Arial" w:eastAsia="Arial" w:hAnsi="Arial" w:cs="Arial"/>
        </w:rPr>
      </w:pPr>
      <w:r>
        <w:rPr>
          <w:rFonts w:ascii="Arial" w:eastAsia="Arial" w:hAnsi="Arial" w:cs="Arial"/>
        </w:rPr>
        <w:lastRenderedPageBreak/>
        <w:t xml:space="preserve">Por último, el Implementar la Escala de </w:t>
      </w:r>
      <w:proofErr w:type="spellStart"/>
      <w:r>
        <w:rPr>
          <w:rFonts w:ascii="Arial" w:eastAsia="Arial" w:hAnsi="Arial" w:cs="Arial"/>
        </w:rPr>
        <w:t>Zulewski</w:t>
      </w:r>
      <w:proofErr w:type="spellEnd"/>
      <w:r>
        <w:rPr>
          <w:rFonts w:ascii="Arial" w:eastAsia="Arial" w:hAnsi="Arial" w:cs="Arial"/>
        </w:rPr>
        <w:t xml:space="preserve"> en la práctica clínica podría mejorar significativamente los resultados materno-fetales al facilitar la detección temprana del hipotiroidismo y permitir un tratamiento adecuado antes de que se desarrollen complicaciones graves. A pesar de que se necesita más investigación para estandarizar su uso y determinar los umbrales específicos aplicables a la población gestante, los datos preliminares son prometedores. La integración de esta herramienta en los protocolos de atención prenatal no solo optimizaría el diagnóstico y manejo del hipotiroidismo gestacional, sino que también podría representar un enfoque costo-efectivo para mejorar la salud de madres y bebés en divers</w:t>
      </w:r>
      <w:r w:rsidR="00F95CFE">
        <w:rPr>
          <w:rFonts w:ascii="Arial" w:eastAsia="Arial" w:hAnsi="Arial" w:cs="Arial"/>
        </w:rPr>
        <w:t>os contextos</w:t>
      </w:r>
      <w:r>
        <w:rPr>
          <w:rFonts w:ascii="Arial" w:eastAsia="Arial" w:hAnsi="Arial" w:cs="Arial"/>
        </w:rPr>
        <w:t>.</w:t>
      </w:r>
    </w:p>
    <w:p w14:paraId="43C6648B" w14:textId="77777777" w:rsidR="00666685" w:rsidRDefault="00666685" w:rsidP="00D75CBE">
      <w:pPr>
        <w:spacing w:line="360" w:lineRule="auto"/>
        <w:jc w:val="both"/>
        <w:rPr>
          <w:rFonts w:ascii="Arial" w:eastAsia="Arial" w:hAnsi="Arial" w:cs="Arial"/>
          <w:b/>
        </w:rPr>
      </w:pPr>
    </w:p>
    <w:p w14:paraId="610C82AB" w14:textId="0C0C0271" w:rsidR="00BE404F" w:rsidRPr="00992289" w:rsidRDefault="005A1B9E" w:rsidP="00D75CBE">
      <w:pPr>
        <w:spacing w:line="360" w:lineRule="auto"/>
        <w:jc w:val="both"/>
        <w:rPr>
          <w:rFonts w:ascii="Arial" w:eastAsia="Arial" w:hAnsi="Arial" w:cs="Arial"/>
        </w:rPr>
      </w:pPr>
      <w:r>
        <w:rPr>
          <w:rFonts w:ascii="Arial" w:eastAsia="Arial" w:hAnsi="Arial" w:cs="Arial"/>
          <w:b/>
        </w:rPr>
        <w:t xml:space="preserve">OBJETIVO GENERAL </w:t>
      </w:r>
    </w:p>
    <w:p w14:paraId="37FDB54F" w14:textId="77777777" w:rsidR="00BE404F" w:rsidRDefault="00BE404F" w:rsidP="00D75CBE">
      <w:pPr>
        <w:spacing w:line="360" w:lineRule="auto"/>
        <w:jc w:val="both"/>
        <w:rPr>
          <w:rFonts w:ascii="Arial" w:eastAsia="Arial" w:hAnsi="Arial" w:cs="Arial"/>
        </w:rPr>
      </w:pPr>
    </w:p>
    <w:p w14:paraId="1B2173B7" w14:textId="08555BAA" w:rsidR="00BE404F" w:rsidRDefault="005A1B9E" w:rsidP="00D75CBE">
      <w:pPr>
        <w:spacing w:line="360" w:lineRule="auto"/>
        <w:jc w:val="both"/>
        <w:rPr>
          <w:rFonts w:ascii="Arial" w:eastAsia="Arial" w:hAnsi="Arial" w:cs="Arial"/>
        </w:rPr>
      </w:pPr>
      <w:r>
        <w:rPr>
          <w:rFonts w:ascii="Arial" w:eastAsia="Arial" w:hAnsi="Arial" w:cs="Arial"/>
        </w:rPr>
        <w:t xml:space="preserve">Evaluar la escala de </w:t>
      </w:r>
      <w:proofErr w:type="spellStart"/>
      <w:r w:rsidR="008F1B54">
        <w:rPr>
          <w:rFonts w:ascii="Arial" w:eastAsia="Arial" w:hAnsi="Arial" w:cs="Arial"/>
        </w:rPr>
        <w:t>Z</w:t>
      </w:r>
      <w:r>
        <w:rPr>
          <w:rFonts w:ascii="Arial" w:eastAsia="Arial" w:hAnsi="Arial" w:cs="Arial"/>
        </w:rPr>
        <w:t>ullewisky</w:t>
      </w:r>
      <w:proofErr w:type="spellEnd"/>
      <w:r>
        <w:rPr>
          <w:rFonts w:ascii="Arial" w:eastAsia="Arial" w:hAnsi="Arial" w:cs="Arial"/>
        </w:rPr>
        <w:t xml:space="preserve"> como marcador de la función tiroidea para el diagnóstico presuntivo de hipotiroidismo, como tamizaje inicial en las gestantes valoradas en control prenatal de una EPS en Cartagena durante el periodo comprendido entre marzo a noviembre de 2020</w:t>
      </w:r>
      <w:r w:rsidR="005015E3">
        <w:rPr>
          <w:rFonts w:ascii="Arial" w:eastAsia="Arial" w:hAnsi="Arial" w:cs="Arial"/>
        </w:rPr>
        <w:t>.</w:t>
      </w:r>
      <w:r w:rsidR="00A845A6">
        <w:rPr>
          <w:rFonts w:ascii="Arial" w:eastAsia="Arial" w:hAnsi="Arial" w:cs="Arial"/>
        </w:rPr>
        <w:t xml:space="preserve"> </w:t>
      </w:r>
    </w:p>
    <w:p w14:paraId="6D60E90D" w14:textId="77777777" w:rsidR="00BE404F" w:rsidRDefault="00BE404F" w:rsidP="00D75CBE">
      <w:pPr>
        <w:spacing w:line="360" w:lineRule="auto"/>
        <w:jc w:val="both"/>
        <w:rPr>
          <w:rFonts w:ascii="Arial" w:eastAsia="Arial" w:hAnsi="Arial" w:cs="Arial"/>
          <w:b/>
        </w:rPr>
      </w:pPr>
    </w:p>
    <w:p w14:paraId="39D9930E" w14:textId="77777777" w:rsidR="00BE404F" w:rsidRDefault="005A1B9E" w:rsidP="00D75CBE">
      <w:pPr>
        <w:spacing w:line="360" w:lineRule="auto"/>
        <w:jc w:val="both"/>
        <w:rPr>
          <w:rFonts w:ascii="Arial" w:eastAsia="Arial" w:hAnsi="Arial" w:cs="Arial"/>
          <w:b/>
        </w:rPr>
      </w:pPr>
      <w:r>
        <w:rPr>
          <w:rFonts w:ascii="Arial" w:eastAsia="Arial" w:hAnsi="Arial" w:cs="Arial"/>
          <w:b/>
        </w:rPr>
        <w:t xml:space="preserve">OBJETIVOS ESPECFICOS </w:t>
      </w:r>
    </w:p>
    <w:p w14:paraId="59940A41" w14:textId="77777777" w:rsidR="003739D1" w:rsidRDefault="003739D1" w:rsidP="00D75CBE">
      <w:pPr>
        <w:spacing w:line="360" w:lineRule="auto"/>
        <w:jc w:val="both"/>
        <w:rPr>
          <w:rFonts w:ascii="Arial" w:eastAsia="Arial" w:hAnsi="Arial" w:cs="Arial"/>
          <w:b/>
        </w:rPr>
      </w:pPr>
    </w:p>
    <w:p w14:paraId="6DD8BDB9" w14:textId="07CD5C27" w:rsidR="003739D1" w:rsidRPr="003739D1" w:rsidRDefault="003739D1" w:rsidP="00D75CBE">
      <w:pPr>
        <w:numPr>
          <w:ilvl w:val="0"/>
          <w:numId w:val="1"/>
        </w:numPr>
        <w:pBdr>
          <w:top w:val="nil"/>
          <w:left w:val="nil"/>
          <w:bottom w:val="nil"/>
          <w:right w:val="nil"/>
          <w:between w:val="nil"/>
        </w:pBdr>
        <w:spacing w:line="360" w:lineRule="auto"/>
        <w:jc w:val="both"/>
        <w:rPr>
          <w:rFonts w:ascii="Arial" w:eastAsia="Arial" w:hAnsi="Arial" w:cs="Arial"/>
        </w:rPr>
      </w:pPr>
      <w:r w:rsidRPr="003739D1">
        <w:rPr>
          <w:rFonts w:ascii="Arial" w:eastAsia="Arial" w:hAnsi="Arial" w:cs="Arial"/>
        </w:rPr>
        <w:t xml:space="preserve">Caracterizar </w:t>
      </w:r>
      <w:r w:rsidR="001A1F83" w:rsidRPr="003739D1">
        <w:rPr>
          <w:rFonts w:ascii="Arial" w:eastAsia="Arial" w:hAnsi="Arial" w:cs="Arial"/>
        </w:rPr>
        <w:t>socio demográficamente</w:t>
      </w:r>
      <w:r w:rsidRPr="003739D1">
        <w:rPr>
          <w:rFonts w:ascii="Arial" w:eastAsia="Arial" w:hAnsi="Arial" w:cs="Arial"/>
        </w:rPr>
        <w:t xml:space="preserve"> las pacientes encuestadas para identificar hipotiroidismo en el embarazo atendidas en control prenatal en una </w:t>
      </w:r>
      <w:proofErr w:type="spellStart"/>
      <w:r w:rsidRPr="003739D1">
        <w:rPr>
          <w:rFonts w:ascii="Arial" w:eastAsia="Arial" w:hAnsi="Arial" w:cs="Arial"/>
        </w:rPr>
        <w:t>eps</w:t>
      </w:r>
      <w:proofErr w:type="spellEnd"/>
      <w:r w:rsidRPr="003739D1">
        <w:rPr>
          <w:rFonts w:ascii="Arial" w:eastAsia="Arial" w:hAnsi="Arial" w:cs="Arial"/>
        </w:rPr>
        <w:t xml:space="preserve"> de Cartagena </w:t>
      </w:r>
    </w:p>
    <w:p w14:paraId="056057F8" w14:textId="5F2D004F" w:rsidR="008F1B54" w:rsidRPr="008F1B54" w:rsidRDefault="005A1B9E" w:rsidP="00D75CBE">
      <w:pPr>
        <w:numPr>
          <w:ilvl w:val="0"/>
          <w:numId w:val="1"/>
        </w:numPr>
        <w:pBdr>
          <w:top w:val="nil"/>
          <w:left w:val="nil"/>
          <w:bottom w:val="nil"/>
          <w:right w:val="nil"/>
          <w:between w:val="nil"/>
        </w:pBdr>
        <w:spacing w:line="360" w:lineRule="auto"/>
        <w:jc w:val="both"/>
        <w:rPr>
          <w:color w:val="000000"/>
        </w:rPr>
      </w:pPr>
      <w:r>
        <w:rPr>
          <w:rFonts w:ascii="Arial" w:eastAsia="Arial" w:hAnsi="Arial" w:cs="Arial"/>
          <w:color w:val="000000"/>
        </w:rPr>
        <w:t xml:space="preserve">Comparar los valores obtenidos de TSH con el resultado de la escala de </w:t>
      </w:r>
      <w:proofErr w:type="spellStart"/>
      <w:r w:rsidR="00AE476E">
        <w:rPr>
          <w:rFonts w:ascii="Arial" w:eastAsia="Arial" w:hAnsi="Arial" w:cs="Arial"/>
          <w:color w:val="000000"/>
        </w:rPr>
        <w:t>Z</w:t>
      </w:r>
      <w:r>
        <w:rPr>
          <w:rFonts w:ascii="Arial" w:eastAsia="Arial" w:hAnsi="Arial" w:cs="Arial"/>
          <w:color w:val="000000"/>
        </w:rPr>
        <w:t>ullewisky</w:t>
      </w:r>
      <w:proofErr w:type="spellEnd"/>
      <w:r>
        <w:rPr>
          <w:rFonts w:ascii="Arial" w:eastAsia="Arial" w:hAnsi="Arial" w:cs="Arial"/>
          <w:color w:val="000000"/>
        </w:rPr>
        <w:t xml:space="preserve"> para el diagnóstico de patología tiroidea</w:t>
      </w:r>
      <w:r w:rsidR="005015E3">
        <w:rPr>
          <w:rFonts w:ascii="Arial" w:eastAsia="Arial" w:hAnsi="Arial" w:cs="Arial"/>
          <w:color w:val="000000"/>
        </w:rPr>
        <w:t>.</w:t>
      </w:r>
    </w:p>
    <w:p w14:paraId="3EC4CAA5" w14:textId="151FE42C" w:rsidR="00BE404F" w:rsidRDefault="00BE404F" w:rsidP="00D75CBE">
      <w:pPr>
        <w:spacing w:line="360" w:lineRule="auto"/>
        <w:jc w:val="both"/>
        <w:rPr>
          <w:rFonts w:ascii="Arial" w:eastAsia="Arial" w:hAnsi="Arial" w:cs="Arial"/>
          <w:b/>
        </w:rPr>
      </w:pPr>
    </w:p>
    <w:p w14:paraId="18AFF1A2" w14:textId="77777777" w:rsidR="00D7595D" w:rsidRDefault="00D7595D">
      <w:pPr>
        <w:rPr>
          <w:rFonts w:ascii="Arial" w:eastAsia="Arial" w:hAnsi="Arial" w:cs="Arial"/>
          <w:b/>
        </w:rPr>
      </w:pPr>
      <w:r>
        <w:br w:type="page"/>
      </w:r>
    </w:p>
    <w:p w14:paraId="1E9EEDC4" w14:textId="4DAA4899" w:rsidR="00BE404F" w:rsidRDefault="005A1B9E" w:rsidP="00D75CBE">
      <w:pPr>
        <w:pStyle w:val="Ttulo1"/>
        <w:spacing w:line="360" w:lineRule="auto"/>
      </w:pPr>
      <w:r>
        <w:lastRenderedPageBreak/>
        <w:t>MATERIALES Y METODOS</w:t>
      </w:r>
    </w:p>
    <w:p w14:paraId="5214392A" w14:textId="77777777" w:rsidR="00BE404F" w:rsidRDefault="005A1B9E" w:rsidP="00D75CBE">
      <w:pPr>
        <w:spacing w:line="360" w:lineRule="auto"/>
        <w:jc w:val="both"/>
        <w:rPr>
          <w:rFonts w:ascii="Arial" w:eastAsia="Arial" w:hAnsi="Arial" w:cs="Arial"/>
          <w:b/>
        </w:rPr>
      </w:pPr>
      <w:r>
        <w:rPr>
          <w:rFonts w:ascii="Arial" w:eastAsia="Arial" w:hAnsi="Arial" w:cs="Arial"/>
          <w:b/>
        </w:rPr>
        <w:t>Metodología</w:t>
      </w:r>
    </w:p>
    <w:p w14:paraId="6CE1EC9A" w14:textId="77777777" w:rsidR="00BE404F" w:rsidRDefault="00BE404F" w:rsidP="00D75CBE">
      <w:pPr>
        <w:spacing w:line="360" w:lineRule="auto"/>
        <w:jc w:val="both"/>
        <w:rPr>
          <w:rFonts w:ascii="Arial" w:eastAsia="Arial" w:hAnsi="Arial" w:cs="Arial"/>
        </w:rPr>
      </w:pPr>
    </w:p>
    <w:p w14:paraId="323EC2D0" w14:textId="77777777" w:rsidR="00BE404F" w:rsidRDefault="005A1B9E" w:rsidP="00D75CBE">
      <w:pPr>
        <w:spacing w:line="360" w:lineRule="auto"/>
        <w:jc w:val="both"/>
        <w:rPr>
          <w:rFonts w:ascii="Arial" w:eastAsia="Arial" w:hAnsi="Arial" w:cs="Arial"/>
        </w:rPr>
      </w:pPr>
      <w:r>
        <w:rPr>
          <w:rFonts w:ascii="Arial" w:eastAsia="Arial" w:hAnsi="Arial" w:cs="Arial"/>
        </w:rPr>
        <w:t xml:space="preserve">Se planteo un estudio de tipo descriptivo, de corte transversal y analítico prospectivo, diseñado para evaluar la utilidad de la Escala de </w:t>
      </w:r>
      <w:proofErr w:type="spellStart"/>
      <w:r>
        <w:rPr>
          <w:rFonts w:ascii="Arial" w:eastAsia="Arial" w:hAnsi="Arial" w:cs="Arial"/>
        </w:rPr>
        <w:t>Zulewski</w:t>
      </w:r>
      <w:proofErr w:type="spellEnd"/>
      <w:r>
        <w:rPr>
          <w:rFonts w:ascii="Arial" w:eastAsia="Arial" w:hAnsi="Arial" w:cs="Arial"/>
        </w:rPr>
        <w:t xml:space="preserve"> como herramienta de tamizaje inicial para el diagnóstico presuntivo de hipotiroidismo en mujeres gestantes.</w:t>
      </w:r>
    </w:p>
    <w:p w14:paraId="2CC46A93" w14:textId="77777777" w:rsidR="00BE404F" w:rsidRDefault="00BE404F" w:rsidP="00D75CBE">
      <w:pPr>
        <w:spacing w:line="360" w:lineRule="auto"/>
        <w:jc w:val="both"/>
        <w:rPr>
          <w:rFonts w:ascii="Arial" w:eastAsia="Arial" w:hAnsi="Arial" w:cs="Arial"/>
        </w:rPr>
      </w:pPr>
    </w:p>
    <w:p w14:paraId="591FA40A" w14:textId="30536B28" w:rsidR="00A610CA" w:rsidRDefault="005A1B9E" w:rsidP="00D75CBE">
      <w:pPr>
        <w:spacing w:line="360" w:lineRule="auto"/>
        <w:jc w:val="both"/>
        <w:rPr>
          <w:rFonts w:ascii="Arial" w:eastAsia="Arial" w:hAnsi="Arial" w:cs="Arial"/>
        </w:rPr>
      </w:pPr>
      <w:r>
        <w:rPr>
          <w:rFonts w:ascii="Arial" w:eastAsia="Arial" w:hAnsi="Arial" w:cs="Arial"/>
        </w:rPr>
        <w:t xml:space="preserve">La selección de las pacientes se llevó a cabo mediante la recolección de datos de una muestra de gestantes que acudieron a consulta de control prenatal en una EPS de Cartagena </w:t>
      </w:r>
      <w:r w:rsidR="00622127">
        <w:rPr>
          <w:rFonts w:ascii="Arial" w:eastAsia="Arial" w:hAnsi="Arial" w:cs="Arial"/>
        </w:rPr>
        <w:t xml:space="preserve">en donde se inició el estudio antes de la autorización por el comité científico con aval del departamento de seguridad del paciente por lo cual se omitirá su nombre provisionalmente. Se tuvieron en cuenta pacientes atendidas </w:t>
      </w:r>
      <w:r>
        <w:rPr>
          <w:rFonts w:ascii="Arial" w:eastAsia="Arial" w:hAnsi="Arial" w:cs="Arial"/>
        </w:rPr>
        <w:t xml:space="preserve">durante el periodo comprendido entre marzo y noviembre de 2020. </w:t>
      </w:r>
      <w:r w:rsidR="00A845A6">
        <w:rPr>
          <w:rFonts w:ascii="Arial" w:eastAsia="Arial" w:hAnsi="Arial" w:cs="Arial"/>
        </w:rPr>
        <w:t xml:space="preserve"> </w:t>
      </w:r>
      <w:r>
        <w:rPr>
          <w:rFonts w:ascii="Arial" w:eastAsia="Arial" w:hAnsi="Arial" w:cs="Arial"/>
        </w:rPr>
        <w:t xml:space="preserve">Las variables de interés incluyeron datos sociodemográficos, puntajes obtenidos en la Escala de </w:t>
      </w:r>
      <w:proofErr w:type="spellStart"/>
      <w:r>
        <w:rPr>
          <w:rFonts w:ascii="Arial" w:eastAsia="Arial" w:hAnsi="Arial" w:cs="Arial"/>
        </w:rPr>
        <w:t>Zulewski</w:t>
      </w:r>
      <w:proofErr w:type="spellEnd"/>
      <w:r>
        <w:rPr>
          <w:rFonts w:ascii="Arial" w:eastAsia="Arial" w:hAnsi="Arial" w:cs="Arial"/>
        </w:rPr>
        <w:t xml:space="preserve"> y valores séricos de TSH.</w:t>
      </w:r>
    </w:p>
    <w:p w14:paraId="3C48C3D1" w14:textId="77777777" w:rsidR="00484375" w:rsidRDefault="00484375" w:rsidP="00D75CBE">
      <w:pPr>
        <w:spacing w:line="360" w:lineRule="auto"/>
        <w:jc w:val="both"/>
        <w:rPr>
          <w:rFonts w:ascii="Arial" w:eastAsia="Arial" w:hAnsi="Arial" w:cs="Arial"/>
        </w:rPr>
      </w:pPr>
    </w:p>
    <w:p w14:paraId="7A92183D" w14:textId="77777777" w:rsidR="00BE404F" w:rsidRDefault="005A1B9E" w:rsidP="00D75CBE">
      <w:pPr>
        <w:spacing w:line="360" w:lineRule="auto"/>
        <w:jc w:val="both"/>
        <w:rPr>
          <w:rFonts w:ascii="Arial" w:eastAsia="Arial" w:hAnsi="Arial" w:cs="Arial"/>
          <w:b/>
        </w:rPr>
      </w:pPr>
      <w:r>
        <w:rPr>
          <w:rFonts w:ascii="Arial" w:eastAsia="Arial" w:hAnsi="Arial" w:cs="Arial"/>
          <w:b/>
        </w:rPr>
        <w:t>Procedimiento</w:t>
      </w:r>
    </w:p>
    <w:p w14:paraId="488D07CA" w14:textId="77777777" w:rsidR="00992289" w:rsidRDefault="00992289" w:rsidP="00D75CBE">
      <w:pPr>
        <w:spacing w:line="360" w:lineRule="auto"/>
        <w:jc w:val="both"/>
        <w:rPr>
          <w:rFonts w:ascii="Arial" w:eastAsia="Arial" w:hAnsi="Arial" w:cs="Arial"/>
          <w:b/>
        </w:rPr>
      </w:pPr>
    </w:p>
    <w:p w14:paraId="772F691B" w14:textId="77777777" w:rsidR="00622127" w:rsidRDefault="00E20390" w:rsidP="00D75CBE">
      <w:pPr>
        <w:spacing w:line="360" w:lineRule="auto"/>
        <w:jc w:val="both"/>
        <w:rPr>
          <w:rFonts w:ascii="Arial" w:eastAsia="Arial" w:hAnsi="Arial" w:cs="Arial"/>
        </w:rPr>
      </w:pPr>
      <w:r>
        <w:rPr>
          <w:rFonts w:ascii="Arial" w:eastAsia="Arial" w:hAnsi="Arial" w:cs="Arial"/>
        </w:rPr>
        <w:t xml:space="preserve">Se realizo un muestreo al azar para la selección de pacientes a las que se les aplicaría la escala y se le </w:t>
      </w:r>
      <w:r w:rsidR="001F3D33">
        <w:rPr>
          <w:rFonts w:ascii="Arial" w:eastAsia="Arial" w:hAnsi="Arial" w:cs="Arial"/>
        </w:rPr>
        <w:t>realizarían</w:t>
      </w:r>
      <w:r>
        <w:rPr>
          <w:rFonts w:ascii="Arial" w:eastAsia="Arial" w:hAnsi="Arial" w:cs="Arial"/>
        </w:rPr>
        <w:t xml:space="preserve"> los estudios de TSH. </w:t>
      </w:r>
    </w:p>
    <w:p w14:paraId="48352770" w14:textId="3DACB3CA" w:rsidR="00213D60" w:rsidRDefault="00E20390" w:rsidP="00D75CBE">
      <w:pPr>
        <w:spacing w:line="360" w:lineRule="auto"/>
        <w:jc w:val="both"/>
        <w:rPr>
          <w:rFonts w:ascii="Arial" w:eastAsia="Arial" w:hAnsi="Arial" w:cs="Arial"/>
        </w:rPr>
      </w:pPr>
      <w:r>
        <w:rPr>
          <w:rFonts w:ascii="Arial" w:eastAsia="Arial" w:hAnsi="Arial" w:cs="Arial"/>
        </w:rPr>
        <w:t>Se aplicó una encuesta</w:t>
      </w:r>
      <w:r w:rsidR="00622127">
        <w:rPr>
          <w:rFonts w:ascii="Arial" w:eastAsia="Arial" w:hAnsi="Arial" w:cs="Arial"/>
        </w:rPr>
        <w:t xml:space="preserve"> a las gestantes en una de sus consultas de control prenatal.</w:t>
      </w:r>
      <w:r>
        <w:rPr>
          <w:rFonts w:ascii="Arial" w:eastAsia="Arial" w:hAnsi="Arial" w:cs="Arial"/>
        </w:rPr>
        <w:t xml:space="preserve"> </w:t>
      </w:r>
      <w:r w:rsidR="00622127">
        <w:rPr>
          <w:rFonts w:ascii="Arial" w:eastAsia="Arial" w:hAnsi="Arial" w:cs="Arial"/>
        </w:rPr>
        <w:t xml:space="preserve">Mencionado documento </w:t>
      </w:r>
      <w:r>
        <w:rPr>
          <w:rFonts w:ascii="Arial" w:eastAsia="Arial" w:hAnsi="Arial" w:cs="Arial"/>
        </w:rPr>
        <w:t>contenía variables sociodemográficas y</w:t>
      </w:r>
      <w:r w:rsidR="00992289">
        <w:rPr>
          <w:rFonts w:ascii="Arial" w:eastAsia="Arial" w:hAnsi="Arial" w:cs="Arial"/>
        </w:rPr>
        <w:t xml:space="preserve"> antecedentes </w:t>
      </w:r>
      <w:r w:rsidR="0069591F">
        <w:rPr>
          <w:rFonts w:ascii="Arial" w:eastAsia="Arial" w:hAnsi="Arial" w:cs="Arial"/>
        </w:rPr>
        <w:t xml:space="preserve">persónales, </w:t>
      </w:r>
      <w:r w:rsidR="00622127">
        <w:rPr>
          <w:rFonts w:ascii="Arial" w:eastAsia="Arial" w:hAnsi="Arial" w:cs="Arial"/>
        </w:rPr>
        <w:t xml:space="preserve">así como la </w:t>
      </w:r>
      <w:r>
        <w:rPr>
          <w:rFonts w:ascii="Arial" w:eastAsia="Arial" w:hAnsi="Arial" w:cs="Arial"/>
        </w:rPr>
        <w:t xml:space="preserve">Escala de </w:t>
      </w:r>
      <w:proofErr w:type="spellStart"/>
      <w:r>
        <w:rPr>
          <w:rFonts w:ascii="Arial" w:eastAsia="Arial" w:hAnsi="Arial" w:cs="Arial"/>
        </w:rPr>
        <w:t>Zulewski</w:t>
      </w:r>
      <w:proofErr w:type="spellEnd"/>
      <w:r w:rsidR="00622127">
        <w:rPr>
          <w:rFonts w:ascii="Arial" w:eastAsia="Arial" w:hAnsi="Arial" w:cs="Arial"/>
        </w:rPr>
        <w:t xml:space="preserve"> con la asignación correspondiente de puntos a cada uno de sus ítems; así mismo, la encuesta tenía inserto el consentimiento informado acerca del estudio, previa y exhaustivamente explicado a las pacientes para definir su participación libre y voluntaria y ser firmada, con la finalidad de contribuir a la investigación de la patología tiroidea en el embrazo </w:t>
      </w:r>
      <w:r w:rsidR="00791CCF">
        <w:rPr>
          <w:rFonts w:ascii="Arial" w:eastAsia="Arial" w:hAnsi="Arial" w:cs="Arial"/>
        </w:rPr>
        <w:t>(Imagen 1 y 2).</w:t>
      </w:r>
    </w:p>
    <w:p w14:paraId="3357909C" w14:textId="4587B93C" w:rsidR="00BE404F" w:rsidRDefault="005A1B9E" w:rsidP="00D75CBE">
      <w:pPr>
        <w:spacing w:line="360" w:lineRule="auto"/>
        <w:jc w:val="both"/>
        <w:rPr>
          <w:rFonts w:ascii="Arial" w:eastAsia="Arial" w:hAnsi="Arial" w:cs="Arial"/>
        </w:rPr>
      </w:pPr>
      <w:r>
        <w:rPr>
          <w:rFonts w:ascii="Arial" w:eastAsia="Arial" w:hAnsi="Arial" w:cs="Arial"/>
        </w:rPr>
        <w:lastRenderedPageBreak/>
        <w:t>La escala evalúa síntomas y signos físicos del hipotiroidismo, asignando una puntuación que indica la probabilidad de esta condición</w:t>
      </w:r>
      <w:r w:rsidR="001204AE">
        <w:rPr>
          <w:rFonts w:ascii="Arial" w:eastAsia="Arial" w:hAnsi="Arial" w:cs="Arial"/>
        </w:rPr>
        <w:t xml:space="preserve">; </w:t>
      </w:r>
      <w:r>
        <w:rPr>
          <w:rFonts w:ascii="Arial" w:eastAsia="Arial" w:hAnsi="Arial" w:cs="Arial"/>
        </w:rPr>
        <w:t xml:space="preserve">utiliza un total de 7 síntomas y 5 signos; cada uno de los </w:t>
      </w:r>
      <w:proofErr w:type="spellStart"/>
      <w:r>
        <w:rPr>
          <w:rFonts w:ascii="Arial" w:eastAsia="Arial" w:hAnsi="Arial" w:cs="Arial"/>
        </w:rPr>
        <w:t>items</w:t>
      </w:r>
      <w:proofErr w:type="spellEnd"/>
      <w:r>
        <w:rPr>
          <w:rFonts w:ascii="Arial" w:eastAsia="Arial" w:hAnsi="Arial" w:cs="Arial"/>
        </w:rPr>
        <w:t xml:space="preserve">, se exploró como fue realizado por los autores originales. Cada ítem se calificó con un punto cuando estuvo presente, y con cero puntos cuando estuvo ausente. Se asignó un punto adicional a las mujeres menores de 55 años, que </w:t>
      </w:r>
      <w:r w:rsidR="001A1F83">
        <w:rPr>
          <w:rFonts w:ascii="Arial" w:eastAsia="Arial" w:hAnsi="Arial" w:cs="Arial"/>
        </w:rPr>
        <w:t>por su</w:t>
      </w:r>
      <w:r>
        <w:rPr>
          <w:rFonts w:ascii="Arial" w:eastAsia="Arial" w:hAnsi="Arial" w:cs="Arial"/>
        </w:rPr>
        <w:t xml:space="preserve"> estado de gestación se entiende que fueron </w:t>
      </w:r>
      <w:r w:rsidR="001A1F83">
        <w:rPr>
          <w:rFonts w:ascii="Arial" w:eastAsia="Arial" w:hAnsi="Arial" w:cs="Arial"/>
        </w:rPr>
        <w:t>todas, tal</w:t>
      </w:r>
      <w:r>
        <w:rPr>
          <w:rFonts w:ascii="Arial" w:eastAsia="Arial" w:hAnsi="Arial" w:cs="Arial"/>
        </w:rPr>
        <w:t xml:space="preserve"> como se hizo en el estudio original, ya que algunos de los síntomas explorados tienden a aumentar a medida que incrementa la edad. La puntuación total osciló entre cero y doce y la interpretación final fue la siguiente: puntaje de 6 o más indicó hipotiroidismo, 3-5 dudoso, 2 o menos </w:t>
      </w:r>
      <w:proofErr w:type="spellStart"/>
      <w:r>
        <w:rPr>
          <w:rFonts w:ascii="Arial" w:eastAsia="Arial" w:hAnsi="Arial" w:cs="Arial"/>
        </w:rPr>
        <w:t>eutiroidismo</w:t>
      </w:r>
      <w:proofErr w:type="spellEnd"/>
      <w:r>
        <w:rPr>
          <w:rFonts w:ascii="Arial" w:eastAsia="Arial" w:hAnsi="Arial" w:cs="Arial"/>
        </w:rPr>
        <w:t>.</w:t>
      </w:r>
      <w:r w:rsidR="001204AE">
        <w:rPr>
          <w:rFonts w:ascii="Arial" w:eastAsia="Arial" w:hAnsi="Arial" w:cs="Arial"/>
        </w:rPr>
        <w:t xml:space="preserve"> </w:t>
      </w:r>
      <w:r>
        <w:rPr>
          <w:rFonts w:ascii="Arial" w:eastAsia="Arial" w:hAnsi="Arial" w:cs="Arial"/>
        </w:rPr>
        <w:t>Además de la encuesta, se realizaron mediciones paraclínicas de TSH en todas las participantes para comparar estos valores con los resultados obtenidos de la escala.</w:t>
      </w:r>
      <w:r w:rsidR="001204AE">
        <w:rPr>
          <w:rFonts w:ascii="Arial" w:eastAsia="Arial" w:hAnsi="Arial" w:cs="Arial"/>
        </w:rPr>
        <w:t xml:space="preserve"> P</w:t>
      </w:r>
      <w:r>
        <w:rPr>
          <w:rFonts w:ascii="Arial" w:eastAsia="Arial" w:hAnsi="Arial" w:cs="Arial"/>
        </w:rPr>
        <w:t xml:space="preserve">or último, se compararon los valores de TSH con los puntajes de la Escala de </w:t>
      </w:r>
      <w:proofErr w:type="spellStart"/>
      <w:r>
        <w:rPr>
          <w:rFonts w:ascii="Arial" w:eastAsia="Arial" w:hAnsi="Arial" w:cs="Arial"/>
        </w:rPr>
        <w:t>Zulewski</w:t>
      </w:r>
      <w:proofErr w:type="spellEnd"/>
      <w:r>
        <w:rPr>
          <w:rFonts w:ascii="Arial" w:eastAsia="Arial" w:hAnsi="Arial" w:cs="Arial"/>
        </w:rPr>
        <w:t xml:space="preserve"> para evaluar la correlación y determinar la utilidad de la escala como marcador de la función tiroidea.</w:t>
      </w:r>
    </w:p>
    <w:p w14:paraId="41537D2D" w14:textId="77777777" w:rsidR="00BE404F" w:rsidRDefault="00BE404F" w:rsidP="00D75CBE">
      <w:pPr>
        <w:spacing w:line="360" w:lineRule="auto"/>
        <w:jc w:val="both"/>
        <w:rPr>
          <w:rFonts w:ascii="Arial" w:eastAsia="Arial" w:hAnsi="Arial" w:cs="Arial"/>
        </w:rPr>
      </w:pPr>
    </w:p>
    <w:p w14:paraId="3AF5EC48" w14:textId="77777777" w:rsidR="00BE404F" w:rsidRDefault="005A1B9E" w:rsidP="00D75CBE">
      <w:pPr>
        <w:spacing w:line="360" w:lineRule="auto"/>
        <w:jc w:val="both"/>
        <w:rPr>
          <w:rFonts w:ascii="Arial" w:eastAsia="Arial" w:hAnsi="Arial" w:cs="Arial"/>
          <w:b/>
        </w:rPr>
      </w:pPr>
      <w:r>
        <w:rPr>
          <w:rFonts w:ascii="Arial" w:eastAsia="Arial" w:hAnsi="Arial" w:cs="Arial"/>
        </w:rPr>
        <w:t xml:space="preserve"> </w:t>
      </w:r>
      <w:r>
        <w:rPr>
          <w:rFonts w:ascii="Arial" w:eastAsia="Arial" w:hAnsi="Arial" w:cs="Arial"/>
          <w:b/>
        </w:rPr>
        <w:t>Población de Estudio</w:t>
      </w:r>
    </w:p>
    <w:p w14:paraId="07766432" w14:textId="77777777" w:rsidR="00BE404F" w:rsidRDefault="005A1B9E" w:rsidP="00D75CBE">
      <w:pPr>
        <w:spacing w:line="360" w:lineRule="auto"/>
        <w:jc w:val="both"/>
        <w:rPr>
          <w:rFonts w:ascii="Arial" w:eastAsia="Arial" w:hAnsi="Arial" w:cs="Arial"/>
        </w:rPr>
      </w:pPr>
      <w:r>
        <w:rPr>
          <w:rFonts w:ascii="Arial" w:eastAsia="Arial" w:hAnsi="Arial" w:cs="Arial"/>
        </w:rPr>
        <w:t xml:space="preserve">- </w:t>
      </w:r>
      <w:r>
        <w:rPr>
          <w:rFonts w:ascii="Arial" w:eastAsia="Arial" w:hAnsi="Arial" w:cs="Arial"/>
          <w:b/>
        </w:rPr>
        <w:t>Población Marco o Referencia</w:t>
      </w:r>
      <w:r>
        <w:rPr>
          <w:rFonts w:ascii="Arial" w:eastAsia="Arial" w:hAnsi="Arial" w:cs="Arial"/>
        </w:rPr>
        <w:t>: Mujeres gestantes.</w:t>
      </w:r>
    </w:p>
    <w:p w14:paraId="63EE8410" w14:textId="6FE506F4" w:rsidR="00BE404F" w:rsidRDefault="005A1B9E" w:rsidP="00D75CBE">
      <w:pPr>
        <w:spacing w:line="360" w:lineRule="auto"/>
        <w:jc w:val="both"/>
        <w:rPr>
          <w:rFonts w:ascii="Arial" w:eastAsia="Arial" w:hAnsi="Arial" w:cs="Arial"/>
        </w:rPr>
      </w:pPr>
      <w:r>
        <w:rPr>
          <w:rFonts w:ascii="Arial" w:eastAsia="Arial" w:hAnsi="Arial" w:cs="Arial"/>
        </w:rPr>
        <w:t xml:space="preserve">- </w:t>
      </w:r>
      <w:r>
        <w:rPr>
          <w:rFonts w:ascii="Arial" w:eastAsia="Arial" w:hAnsi="Arial" w:cs="Arial"/>
          <w:b/>
        </w:rPr>
        <w:t>Población de Estudio</w:t>
      </w:r>
      <w:r>
        <w:rPr>
          <w:rFonts w:ascii="Arial" w:eastAsia="Arial" w:hAnsi="Arial" w:cs="Arial"/>
        </w:rPr>
        <w:t>: Gestantes atendidas en una EPS de Cartagena.</w:t>
      </w:r>
    </w:p>
    <w:p w14:paraId="504D58F7" w14:textId="19364C0B" w:rsidR="00BE404F" w:rsidRDefault="005A1B9E" w:rsidP="00D75CBE">
      <w:pPr>
        <w:spacing w:line="360" w:lineRule="auto"/>
        <w:jc w:val="both"/>
        <w:rPr>
          <w:rFonts w:ascii="Arial" w:eastAsia="Arial" w:hAnsi="Arial" w:cs="Arial"/>
        </w:rPr>
      </w:pPr>
      <w:r>
        <w:rPr>
          <w:rFonts w:ascii="Arial" w:eastAsia="Arial" w:hAnsi="Arial" w:cs="Arial"/>
        </w:rPr>
        <w:t xml:space="preserve">- </w:t>
      </w:r>
      <w:r>
        <w:rPr>
          <w:rFonts w:ascii="Arial" w:eastAsia="Arial" w:hAnsi="Arial" w:cs="Arial"/>
          <w:b/>
        </w:rPr>
        <w:t>Población Sujeto de Estudio</w:t>
      </w:r>
      <w:r>
        <w:rPr>
          <w:rFonts w:ascii="Arial" w:eastAsia="Arial" w:hAnsi="Arial" w:cs="Arial"/>
        </w:rPr>
        <w:t>: Gestantes que acudieron a consulta de control prenatal en una EPS de Cartagena durante el periodo comprendido entre marzo y noviembre de 2020.</w:t>
      </w:r>
      <w:r w:rsidR="00A845A6">
        <w:rPr>
          <w:rFonts w:ascii="Arial" w:eastAsia="Arial" w:hAnsi="Arial" w:cs="Arial"/>
        </w:rPr>
        <w:t xml:space="preserve"> </w:t>
      </w:r>
    </w:p>
    <w:p w14:paraId="425ADEF0" w14:textId="77777777" w:rsidR="00BE404F" w:rsidRDefault="00BE404F" w:rsidP="00D75CBE">
      <w:pPr>
        <w:spacing w:line="360" w:lineRule="auto"/>
        <w:jc w:val="both"/>
        <w:rPr>
          <w:rFonts w:ascii="Arial" w:eastAsia="Arial" w:hAnsi="Arial" w:cs="Arial"/>
        </w:rPr>
      </w:pPr>
    </w:p>
    <w:p w14:paraId="3327638C" w14:textId="77777777" w:rsidR="00BE404F" w:rsidRDefault="005A1B9E" w:rsidP="00D75CBE">
      <w:pPr>
        <w:spacing w:line="360" w:lineRule="auto"/>
        <w:jc w:val="both"/>
        <w:rPr>
          <w:rFonts w:ascii="Arial" w:eastAsia="Arial" w:hAnsi="Arial" w:cs="Arial"/>
          <w:b/>
        </w:rPr>
      </w:pPr>
      <w:r>
        <w:rPr>
          <w:rFonts w:ascii="Arial" w:eastAsia="Arial" w:hAnsi="Arial" w:cs="Arial"/>
        </w:rPr>
        <w:t xml:space="preserve"> </w:t>
      </w:r>
      <w:r>
        <w:rPr>
          <w:rFonts w:ascii="Arial" w:eastAsia="Arial" w:hAnsi="Arial" w:cs="Arial"/>
          <w:b/>
        </w:rPr>
        <w:t>Criterios de Inclusión</w:t>
      </w:r>
    </w:p>
    <w:p w14:paraId="0922BAD8" w14:textId="4048B2EE" w:rsidR="00BE404F" w:rsidRPr="00A845A6" w:rsidRDefault="005A1B9E" w:rsidP="00D75CBE">
      <w:pPr>
        <w:spacing w:line="360" w:lineRule="auto"/>
        <w:jc w:val="both"/>
        <w:rPr>
          <w:rFonts w:ascii="Arial" w:eastAsia="Arial" w:hAnsi="Arial" w:cs="Arial"/>
          <w:color w:val="FF0000"/>
        </w:rPr>
      </w:pPr>
      <w:r>
        <w:rPr>
          <w:rFonts w:ascii="Arial" w:eastAsia="Arial" w:hAnsi="Arial" w:cs="Arial"/>
        </w:rPr>
        <w:t>- Embarazadas atendidas en control prenatal en una EPS de Cartagena.</w:t>
      </w:r>
      <w:r w:rsidR="00A845A6">
        <w:rPr>
          <w:rFonts w:ascii="Arial" w:eastAsia="Arial" w:hAnsi="Arial" w:cs="Arial"/>
        </w:rPr>
        <w:t xml:space="preserve"> </w:t>
      </w:r>
    </w:p>
    <w:p w14:paraId="4859E4B9" w14:textId="04025673" w:rsidR="00152A61" w:rsidRDefault="00152A61" w:rsidP="00D75CBE">
      <w:pPr>
        <w:spacing w:line="360" w:lineRule="auto"/>
        <w:jc w:val="both"/>
        <w:rPr>
          <w:rFonts w:ascii="Arial" w:eastAsia="Arial" w:hAnsi="Arial" w:cs="Arial"/>
        </w:rPr>
      </w:pPr>
      <w:r>
        <w:rPr>
          <w:rFonts w:ascii="Arial" w:eastAsia="Arial" w:hAnsi="Arial" w:cs="Arial"/>
        </w:rPr>
        <w:t>- Cualquier edad gestacional.</w:t>
      </w:r>
    </w:p>
    <w:p w14:paraId="1466A0CD" w14:textId="77777777" w:rsidR="00BE404F" w:rsidRDefault="005A1B9E" w:rsidP="00D75CBE">
      <w:pPr>
        <w:spacing w:line="360" w:lineRule="auto"/>
        <w:jc w:val="both"/>
        <w:rPr>
          <w:rFonts w:ascii="Arial" w:eastAsia="Arial" w:hAnsi="Arial" w:cs="Arial"/>
        </w:rPr>
      </w:pPr>
      <w:r>
        <w:rPr>
          <w:rFonts w:ascii="Arial" w:eastAsia="Arial" w:hAnsi="Arial" w:cs="Arial"/>
        </w:rPr>
        <w:t>- Gestantes que aceptaron participar en el estudio y firmaron el consentimiento informado.</w:t>
      </w:r>
    </w:p>
    <w:p w14:paraId="40339205" w14:textId="77777777" w:rsidR="00BE404F" w:rsidRDefault="00BE404F" w:rsidP="00D75CBE">
      <w:pPr>
        <w:spacing w:line="360" w:lineRule="auto"/>
        <w:jc w:val="both"/>
        <w:rPr>
          <w:rFonts w:ascii="Arial" w:eastAsia="Arial" w:hAnsi="Arial" w:cs="Arial"/>
          <w:b/>
        </w:rPr>
      </w:pPr>
    </w:p>
    <w:p w14:paraId="1575907A" w14:textId="77777777" w:rsidR="00BE404F" w:rsidRDefault="005A1B9E" w:rsidP="00D75CBE">
      <w:pPr>
        <w:spacing w:line="360" w:lineRule="auto"/>
        <w:jc w:val="both"/>
        <w:rPr>
          <w:rFonts w:ascii="Arial" w:eastAsia="Arial" w:hAnsi="Arial" w:cs="Arial"/>
          <w:b/>
        </w:rPr>
      </w:pPr>
      <w:r>
        <w:rPr>
          <w:rFonts w:ascii="Arial" w:eastAsia="Arial" w:hAnsi="Arial" w:cs="Arial"/>
          <w:b/>
        </w:rPr>
        <w:t xml:space="preserve"> Criterios de Exclusión</w:t>
      </w:r>
    </w:p>
    <w:p w14:paraId="5A3456CF" w14:textId="77777777" w:rsidR="00BE404F" w:rsidRDefault="005A1B9E" w:rsidP="00D75CBE">
      <w:pPr>
        <w:spacing w:line="360" w:lineRule="auto"/>
        <w:jc w:val="both"/>
        <w:rPr>
          <w:rFonts w:ascii="Arial" w:eastAsia="Arial" w:hAnsi="Arial" w:cs="Arial"/>
        </w:rPr>
      </w:pPr>
      <w:r>
        <w:rPr>
          <w:rFonts w:ascii="Arial" w:eastAsia="Arial" w:hAnsi="Arial" w:cs="Arial"/>
        </w:rPr>
        <w:t>- Gestantes con diagnóstico de disfunción tiroidea previo al embarazo.</w:t>
      </w:r>
    </w:p>
    <w:p w14:paraId="24F32FC6" w14:textId="3FA3DFDB" w:rsidR="00BE404F" w:rsidRDefault="005A1B9E" w:rsidP="00D75CBE">
      <w:pPr>
        <w:spacing w:line="360" w:lineRule="auto"/>
        <w:jc w:val="both"/>
        <w:rPr>
          <w:rFonts w:ascii="Arial" w:eastAsia="Arial" w:hAnsi="Arial" w:cs="Arial"/>
        </w:rPr>
      </w:pPr>
      <w:r>
        <w:rPr>
          <w:rFonts w:ascii="Arial" w:eastAsia="Arial" w:hAnsi="Arial" w:cs="Arial"/>
        </w:rPr>
        <w:lastRenderedPageBreak/>
        <w:t xml:space="preserve">- Gestantes con comorbilidades </w:t>
      </w:r>
      <w:proofErr w:type="gramStart"/>
      <w:r w:rsidR="001A1F83">
        <w:rPr>
          <w:rFonts w:ascii="Arial" w:eastAsia="Arial" w:hAnsi="Arial" w:cs="Arial"/>
        </w:rPr>
        <w:t>endocrino metabólicas</w:t>
      </w:r>
      <w:proofErr w:type="gramEnd"/>
      <w:r>
        <w:rPr>
          <w:rFonts w:ascii="Arial" w:eastAsia="Arial" w:hAnsi="Arial" w:cs="Arial"/>
        </w:rPr>
        <w:t xml:space="preserve"> que pudiesen alterar o influir en el resultado de la TSH.</w:t>
      </w:r>
    </w:p>
    <w:p w14:paraId="207C79FA" w14:textId="77777777" w:rsidR="00BE404F" w:rsidRDefault="005A1B9E" w:rsidP="00D75CBE">
      <w:pPr>
        <w:spacing w:line="360" w:lineRule="auto"/>
        <w:jc w:val="both"/>
        <w:rPr>
          <w:rFonts w:ascii="Arial" w:eastAsia="Arial" w:hAnsi="Arial" w:cs="Arial"/>
        </w:rPr>
      </w:pPr>
      <w:r>
        <w:rPr>
          <w:rFonts w:ascii="Arial" w:eastAsia="Arial" w:hAnsi="Arial" w:cs="Arial"/>
        </w:rPr>
        <w:t>- Gestantes en uso de medicación que pudiera influir en el resultado de la TSH.</w:t>
      </w:r>
    </w:p>
    <w:p w14:paraId="62602464" w14:textId="77777777" w:rsidR="00BE404F" w:rsidRDefault="005A1B9E" w:rsidP="00D75CBE">
      <w:pPr>
        <w:spacing w:line="360" w:lineRule="auto"/>
        <w:jc w:val="both"/>
        <w:rPr>
          <w:rFonts w:ascii="Arial" w:eastAsia="Arial" w:hAnsi="Arial" w:cs="Arial"/>
        </w:rPr>
      </w:pPr>
      <w:r>
        <w:rPr>
          <w:rFonts w:ascii="Arial" w:eastAsia="Arial" w:hAnsi="Arial" w:cs="Arial"/>
        </w:rPr>
        <w:t>- Gestantes que no desearon participar en el estudio.</w:t>
      </w:r>
    </w:p>
    <w:p w14:paraId="1D60EF7D" w14:textId="77777777" w:rsidR="00BE404F" w:rsidRPr="001204AE" w:rsidRDefault="005A1B9E" w:rsidP="00D75CBE">
      <w:pPr>
        <w:spacing w:line="360" w:lineRule="auto"/>
        <w:jc w:val="both"/>
        <w:rPr>
          <w:rFonts w:ascii="Arial" w:eastAsia="Arial" w:hAnsi="Arial" w:cs="Arial"/>
        </w:rPr>
      </w:pPr>
      <w:r>
        <w:rPr>
          <w:rFonts w:ascii="Arial" w:eastAsia="Arial" w:hAnsi="Arial" w:cs="Arial"/>
        </w:rPr>
        <w:t>- No gestantes.</w:t>
      </w:r>
    </w:p>
    <w:p w14:paraId="31820526" w14:textId="0A441E00" w:rsidR="00A845A6" w:rsidRPr="001204AE" w:rsidRDefault="00A845A6" w:rsidP="00D75CBE">
      <w:pPr>
        <w:spacing w:line="360" w:lineRule="auto"/>
        <w:jc w:val="both"/>
        <w:rPr>
          <w:rFonts w:ascii="Arial" w:eastAsia="Arial" w:hAnsi="Arial" w:cs="Arial"/>
        </w:rPr>
      </w:pPr>
      <w:r w:rsidRPr="001204AE">
        <w:rPr>
          <w:rFonts w:ascii="Arial" w:eastAsia="Arial" w:hAnsi="Arial" w:cs="Arial"/>
        </w:rPr>
        <w:t>-Gestantes que no pertenecientes a la EPS en estudio</w:t>
      </w:r>
    </w:p>
    <w:p w14:paraId="2AD05C1D" w14:textId="77777777" w:rsidR="00BE404F" w:rsidRDefault="00BE404F" w:rsidP="00D75CBE">
      <w:pPr>
        <w:spacing w:line="360" w:lineRule="auto"/>
        <w:jc w:val="both"/>
        <w:rPr>
          <w:rFonts w:ascii="Arial" w:eastAsia="Arial" w:hAnsi="Arial" w:cs="Arial"/>
        </w:rPr>
      </w:pPr>
    </w:p>
    <w:p w14:paraId="166A85E0" w14:textId="77777777" w:rsidR="00BE404F" w:rsidRDefault="005A1B9E" w:rsidP="00D75CBE">
      <w:pPr>
        <w:spacing w:line="360" w:lineRule="auto"/>
        <w:jc w:val="both"/>
        <w:rPr>
          <w:rFonts w:ascii="Arial" w:eastAsia="Arial" w:hAnsi="Arial" w:cs="Arial"/>
          <w:b/>
        </w:rPr>
      </w:pPr>
      <w:r>
        <w:rPr>
          <w:rFonts w:ascii="Arial" w:eastAsia="Arial" w:hAnsi="Arial" w:cs="Arial"/>
        </w:rPr>
        <w:t xml:space="preserve"> </w:t>
      </w:r>
      <w:r>
        <w:rPr>
          <w:rFonts w:ascii="Arial" w:eastAsia="Arial" w:hAnsi="Arial" w:cs="Arial"/>
          <w:b/>
        </w:rPr>
        <w:t>Análisis Estadístico</w:t>
      </w:r>
    </w:p>
    <w:p w14:paraId="0F9EA4D7" w14:textId="77777777" w:rsidR="00BE404F" w:rsidRDefault="00BE404F" w:rsidP="00D75CBE">
      <w:pPr>
        <w:spacing w:line="360" w:lineRule="auto"/>
        <w:jc w:val="both"/>
        <w:rPr>
          <w:rFonts w:ascii="Arial" w:eastAsia="Arial" w:hAnsi="Arial" w:cs="Arial"/>
          <w:b/>
        </w:rPr>
      </w:pPr>
    </w:p>
    <w:p w14:paraId="64A2E12B" w14:textId="5DF687E0" w:rsidR="00BE404F" w:rsidRDefault="005A1EBF" w:rsidP="00D75CBE">
      <w:pPr>
        <w:spacing w:line="360" w:lineRule="auto"/>
        <w:jc w:val="both"/>
        <w:rPr>
          <w:rFonts w:ascii="Arial" w:eastAsia="Arial" w:hAnsi="Arial" w:cs="Arial"/>
        </w:rPr>
      </w:pPr>
      <w:r w:rsidRPr="008811B1">
        <w:rPr>
          <w:rFonts w:ascii="Arial" w:eastAsia="Arial" w:hAnsi="Arial" w:cs="Arial"/>
        </w:rPr>
        <w:t>Posterior al diligenciamiento de la encuesta</w:t>
      </w:r>
      <w:r w:rsidR="008C51A6">
        <w:rPr>
          <w:rFonts w:ascii="Arial" w:eastAsia="Arial" w:hAnsi="Arial" w:cs="Arial"/>
        </w:rPr>
        <w:t xml:space="preserve"> (Imagen 1)</w:t>
      </w:r>
      <w:r w:rsidRPr="008811B1">
        <w:rPr>
          <w:rFonts w:ascii="Arial" w:eastAsia="Arial" w:hAnsi="Arial" w:cs="Arial"/>
        </w:rPr>
        <w:t xml:space="preserve">, los cuestionarios incompletos o mal diligenciados fueron descartados. Los datos correctamente recolectados fueron tabulados en una hoja de cálculo Microsoft Excel y luego fueron ingresados en el programa estadístico </w:t>
      </w:r>
      <w:r w:rsidR="00F202B4" w:rsidRPr="008811B1">
        <w:rPr>
          <w:rFonts w:ascii="Arial" w:eastAsia="Arial" w:hAnsi="Arial" w:cs="Arial"/>
        </w:rPr>
        <w:t>JAMOVI</w:t>
      </w:r>
      <w:r w:rsidRPr="008811B1">
        <w:rPr>
          <w:rFonts w:ascii="Arial" w:eastAsia="Arial" w:hAnsi="Arial" w:cs="Arial"/>
        </w:rPr>
        <w:t xml:space="preserve"> para su análisis.</w:t>
      </w:r>
    </w:p>
    <w:p w14:paraId="1A43905A" w14:textId="77777777" w:rsidR="005A1EBF" w:rsidRDefault="005A1EBF" w:rsidP="00D75CBE">
      <w:pPr>
        <w:spacing w:line="360" w:lineRule="auto"/>
        <w:jc w:val="both"/>
        <w:rPr>
          <w:rFonts w:ascii="Arial" w:eastAsia="Arial" w:hAnsi="Arial" w:cs="Arial"/>
        </w:rPr>
      </w:pPr>
    </w:p>
    <w:p w14:paraId="57A52169" w14:textId="4C6D5ADC" w:rsidR="00BE404F" w:rsidRDefault="005A1B9E" w:rsidP="00D75CBE">
      <w:pPr>
        <w:spacing w:line="360" w:lineRule="auto"/>
        <w:jc w:val="both"/>
        <w:rPr>
          <w:rFonts w:ascii="Arial" w:eastAsia="Arial" w:hAnsi="Arial" w:cs="Arial"/>
        </w:rPr>
      </w:pPr>
      <w:r w:rsidRPr="008811B1">
        <w:rPr>
          <w:rFonts w:ascii="Arial" w:eastAsia="Arial" w:hAnsi="Arial" w:cs="Arial"/>
        </w:rPr>
        <w:t xml:space="preserve">El análisis de los datos se realizó utilizando métodos estadísticos descriptivos y comparativos para evaluar la relación entre los puntajes de la Escala de </w:t>
      </w:r>
      <w:proofErr w:type="spellStart"/>
      <w:r w:rsidRPr="008811B1">
        <w:rPr>
          <w:rFonts w:ascii="Arial" w:eastAsia="Arial" w:hAnsi="Arial" w:cs="Arial"/>
        </w:rPr>
        <w:t>Zulewski</w:t>
      </w:r>
      <w:proofErr w:type="spellEnd"/>
      <w:r w:rsidRPr="008811B1">
        <w:rPr>
          <w:rFonts w:ascii="Arial" w:eastAsia="Arial" w:hAnsi="Arial" w:cs="Arial"/>
        </w:rPr>
        <w:t xml:space="preserve"> y los niveles séricos de TSH.</w:t>
      </w:r>
      <w:r>
        <w:rPr>
          <w:rFonts w:ascii="Arial" w:eastAsia="Arial" w:hAnsi="Arial" w:cs="Arial"/>
        </w:rPr>
        <w:t xml:space="preserve"> </w:t>
      </w:r>
    </w:p>
    <w:p w14:paraId="0D490D1E" w14:textId="68BB211D" w:rsidR="00BE404F" w:rsidRPr="008811B1" w:rsidRDefault="005A1B9E" w:rsidP="00D75CBE">
      <w:pPr>
        <w:spacing w:line="360" w:lineRule="auto"/>
        <w:jc w:val="both"/>
        <w:rPr>
          <w:rFonts w:ascii="Arial" w:eastAsia="Arial" w:hAnsi="Arial" w:cs="Arial"/>
        </w:rPr>
      </w:pPr>
      <w:r w:rsidRPr="008811B1">
        <w:rPr>
          <w:rFonts w:ascii="Arial" w:eastAsia="Arial" w:hAnsi="Arial" w:cs="Arial"/>
        </w:rPr>
        <w:t>Se calcularon medidas de tendencia central y dispersión para las variables cuantitativas, y se utilizaron pruebas de correlación para determinar la relación entre la escala y los valores de TSH.</w:t>
      </w:r>
    </w:p>
    <w:p w14:paraId="4688E993" w14:textId="44521302" w:rsidR="00BE404F" w:rsidRPr="008811B1" w:rsidRDefault="00152A61" w:rsidP="00D75CBE">
      <w:pPr>
        <w:spacing w:line="360" w:lineRule="auto"/>
        <w:jc w:val="both"/>
        <w:rPr>
          <w:rFonts w:ascii="Arial" w:eastAsia="Arial" w:hAnsi="Arial" w:cs="Arial"/>
        </w:rPr>
      </w:pPr>
      <w:r w:rsidRPr="008811B1">
        <w:rPr>
          <w:rFonts w:ascii="Arial" w:eastAsia="Arial" w:hAnsi="Arial" w:cs="Arial"/>
        </w:rPr>
        <w:t xml:space="preserve">Se aplico el análisis de fiabilidad del coeficiente alfa de Cronbach, para evaluar la consistencia </w:t>
      </w:r>
      <w:r w:rsidR="00504FD3">
        <w:rPr>
          <w:rFonts w:ascii="Arial" w:eastAsia="Arial" w:hAnsi="Arial" w:cs="Arial"/>
        </w:rPr>
        <w:t>interna</w:t>
      </w:r>
      <w:r w:rsidRPr="008811B1">
        <w:rPr>
          <w:rFonts w:ascii="Arial" w:eastAsia="Arial" w:hAnsi="Arial" w:cs="Arial"/>
        </w:rPr>
        <w:t xml:space="preserve"> de los factores de cada pregunta y en general; </w:t>
      </w:r>
      <w:r w:rsidR="007548C8" w:rsidRPr="008811B1">
        <w:rPr>
          <w:rFonts w:ascii="Arial" w:eastAsia="Arial" w:hAnsi="Arial" w:cs="Arial"/>
        </w:rPr>
        <w:t xml:space="preserve">este </w:t>
      </w:r>
      <w:r w:rsidR="003472ED" w:rsidRPr="008811B1">
        <w:rPr>
          <w:rFonts w:ascii="Arial" w:eastAsia="Arial" w:hAnsi="Arial" w:cs="Arial"/>
        </w:rPr>
        <w:t>análisis se</w:t>
      </w:r>
      <w:r w:rsidRPr="008811B1">
        <w:rPr>
          <w:rFonts w:ascii="Arial" w:eastAsia="Arial" w:hAnsi="Arial" w:cs="Arial"/>
        </w:rPr>
        <w:t xml:space="preserve"> interpreta conforme a los resultados de la siguiente manera:</w:t>
      </w:r>
    </w:p>
    <w:p w14:paraId="0D7596A7" w14:textId="77777777" w:rsidR="00BE404F" w:rsidRPr="008811B1" w:rsidRDefault="005A1B9E" w:rsidP="00D75CBE">
      <w:pPr>
        <w:spacing w:line="360" w:lineRule="auto"/>
        <w:jc w:val="both"/>
        <w:rPr>
          <w:rFonts w:ascii="Arial" w:eastAsia="Arial" w:hAnsi="Arial" w:cs="Arial"/>
        </w:rPr>
      </w:pPr>
      <w:r w:rsidRPr="008811B1">
        <w:rPr>
          <w:rFonts w:ascii="Arial" w:eastAsia="Arial" w:hAnsi="Arial" w:cs="Arial"/>
        </w:rPr>
        <w:t>•</w:t>
      </w:r>
      <w:r w:rsidRPr="008811B1">
        <w:rPr>
          <w:rFonts w:ascii="Arial" w:eastAsia="Arial" w:hAnsi="Arial" w:cs="Arial"/>
        </w:rPr>
        <w:tab/>
        <w:t>&gt;0.90: Excelente</w:t>
      </w:r>
    </w:p>
    <w:p w14:paraId="73214DDF" w14:textId="77777777" w:rsidR="00BE404F" w:rsidRDefault="005A1B9E" w:rsidP="00D75CBE">
      <w:pPr>
        <w:spacing w:line="360" w:lineRule="auto"/>
        <w:jc w:val="both"/>
        <w:rPr>
          <w:rFonts w:ascii="Arial" w:eastAsia="Arial" w:hAnsi="Arial" w:cs="Arial"/>
        </w:rPr>
      </w:pPr>
      <w:r w:rsidRPr="008811B1">
        <w:rPr>
          <w:rFonts w:ascii="Arial" w:eastAsia="Arial" w:hAnsi="Arial" w:cs="Arial"/>
        </w:rPr>
        <w:t>•</w:t>
      </w:r>
      <w:r w:rsidRPr="008811B1">
        <w:rPr>
          <w:rFonts w:ascii="Arial" w:eastAsia="Arial" w:hAnsi="Arial" w:cs="Arial"/>
        </w:rPr>
        <w:tab/>
        <w:t>Entre 0.80 y 0.90: Bueno</w:t>
      </w:r>
    </w:p>
    <w:p w14:paraId="5FB54F9B" w14:textId="77777777" w:rsidR="00BE404F" w:rsidRDefault="005A1B9E" w:rsidP="00D75CBE">
      <w:pPr>
        <w:spacing w:line="360" w:lineRule="auto"/>
        <w:jc w:val="both"/>
        <w:rPr>
          <w:rFonts w:ascii="Arial" w:eastAsia="Arial" w:hAnsi="Arial" w:cs="Arial"/>
        </w:rPr>
      </w:pPr>
      <w:r>
        <w:rPr>
          <w:rFonts w:ascii="Arial" w:eastAsia="Arial" w:hAnsi="Arial" w:cs="Arial"/>
        </w:rPr>
        <w:t>•</w:t>
      </w:r>
      <w:r>
        <w:rPr>
          <w:rFonts w:ascii="Arial" w:eastAsia="Arial" w:hAnsi="Arial" w:cs="Arial"/>
        </w:rPr>
        <w:tab/>
        <w:t>Entre 0.70 y 0.79: Aceptable</w:t>
      </w:r>
    </w:p>
    <w:p w14:paraId="49BBE737" w14:textId="77777777" w:rsidR="00BE404F" w:rsidRDefault="005A1B9E" w:rsidP="00D75CBE">
      <w:pPr>
        <w:spacing w:line="360" w:lineRule="auto"/>
        <w:jc w:val="both"/>
        <w:rPr>
          <w:rFonts w:ascii="Arial" w:eastAsia="Arial" w:hAnsi="Arial" w:cs="Arial"/>
        </w:rPr>
      </w:pPr>
      <w:r>
        <w:rPr>
          <w:rFonts w:ascii="Arial" w:eastAsia="Arial" w:hAnsi="Arial" w:cs="Arial"/>
        </w:rPr>
        <w:t>•</w:t>
      </w:r>
      <w:r>
        <w:rPr>
          <w:rFonts w:ascii="Arial" w:eastAsia="Arial" w:hAnsi="Arial" w:cs="Arial"/>
        </w:rPr>
        <w:tab/>
        <w:t xml:space="preserve">Entre 0.50 y 0.59: Pobre </w:t>
      </w:r>
    </w:p>
    <w:p w14:paraId="0D5E00EB" w14:textId="13CA3D17" w:rsidR="00BE404F" w:rsidRPr="00DE5A0E" w:rsidRDefault="005A1B9E" w:rsidP="00D75CBE">
      <w:pPr>
        <w:spacing w:line="360" w:lineRule="auto"/>
        <w:jc w:val="both"/>
        <w:rPr>
          <w:rFonts w:ascii="Arial" w:eastAsia="Arial" w:hAnsi="Arial" w:cs="Arial"/>
          <w:color w:val="000000" w:themeColor="text1"/>
        </w:rPr>
      </w:pPr>
      <w:r>
        <w:rPr>
          <w:rFonts w:ascii="Arial" w:eastAsia="Arial" w:hAnsi="Arial" w:cs="Arial"/>
        </w:rPr>
        <w:t>•</w:t>
      </w:r>
      <w:r>
        <w:rPr>
          <w:rFonts w:ascii="Arial" w:eastAsia="Arial" w:hAnsi="Arial" w:cs="Arial"/>
        </w:rPr>
        <w:tab/>
        <w:t>&lt; 0.50: Inaceptable</w:t>
      </w:r>
    </w:p>
    <w:p w14:paraId="16C2B131" w14:textId="77777777" w:rsidR="007548C8" w:rsidRPr="00DE5A0E" w:rsidRDefault="007548C8" w:rsidP="00D75CBE">
      <w:pPr>
        <w:spacing w:line="360" w:lineRule="auto"/>
        <w:jc w:val="both"/>
        <w:rPr>
          <w:rFonts w:ascii="Arial" w:eastAsia="Arial" w:hAnsi="Arial" w:cs="Arial"/>
          <w:color w:val="000000" w:themeColor="text1"/>
        </w:rPr>
      </w:pPr>
    </w:p>
    <w:p w14:paraId="7FF5F3F9" w14:textId="77777777" w:rsidR="001204AE" w:rsidRDefault="001204AE">
      <w:pPr>
        <w:rPr>
          <w:rFonts w:ascii="Arial" w:hAnsi="Arial" w:cs="Arial"/>
          <w:b/>
          <w:bCs/>
          <w:color w:val="000000" w:themeColor="text1"/>
        </w:rPr>
      </w:pPr>
      <w:r>
        <w:rPr>
          <w:rFonts w:ascii="Arial" w:hAnsi="Arial" w:cs="Arial"/>
          <w:b/>
          <w:bCs/>
          <w:color w:val="000000" w:themeColor="text1"/>
        </w:rPr>
        <w:br w:type="page"/>
      </w:r>
    </w:p>
    <w:p w14:paraId="4CD32273" w14:textId="5EA7363B" w:rsidR="001204AE" w:rsidRDefault="005A1B9E" w:rsidP="00F36D89">
      <w:pPr>
        <w:spacing w:after="200" w:line="276" w:lineRule="auto"/>
        <w:jc w:val="both"/>
        <w:rPr>
          <w:rFonts w:ascii="Arial" w:hAnsi="Arial" w:cs="Arial"/>
          <w:b/>
          <w:bCs/>
          <w:color w:val="000000" w:themeColor="text1"/>
        </w:rPr>
      </w:pPr>
      <w:r w:rsidRPr="00DE5A0E">
        <w:rPr>
          <w:rFonts w:ascii="Arial" w:hAnsi="Arial" w:cs="Arial"/>
          <w:b/>
          <w:bCs/>
          <w:color w:val="000000" w:themeColor="text1"/>
        </w:rPr>
        <w:lastRenderedPageBreak/>
        <w:t>RESULTADOS</w:t>
      </w:r>
    </w:p>
    <w:p w14:paraId="3823E514" w14:textId="77777777" w:rsidR="00F36D89" w:rsidRPr="00F36D89" w:rsidRDefault="00F36D89" w:rsidP="00F36D89">
      <w:pPr>
        <w:spacing w:after="200" w:line="276" w:lineRule="auto"/>
        <w:jc w:val="both"/>
        <w:rPr>
          <w:rFonts w:ascii="Arial" w:eastAsia="Arial" w:hAnsi="Arial" w:cs="Arial"/>
          <w:b/>
          <w:bCs/>
          <w:color w:val="000000" w:themeColor="text1"/>
        </w:rPr>
      </w:pPr>
    </w:p>
    <w:p w14:paraId="2B3E18BA" w14:textId="199D9112" w:rsidR="00BE404F" w:rsidRPr="00DE5A0E" w:rsidRDefault="005A1B9E" w:rsidP="00D75CBE">
      <w:pPr>
        <w:pStyle w:val="Ttulo1"/>
        <w:spacing w:line="360" w:lineRule="auto"/>
        <w:rPr>
          <w:color w:val="000000" w:themeColor="text1"/>
        </w:rPr>
      </w:pPr>
      <w:r w:rsidRPr="00DE5A0E">
        <w:rPr>
          <w:b w:val="0"/>
          <w:color w:val="000000" w:themeColor="text1"/>
        </w:rPr>
        <w:t xml:space="preserve">Se incluyeron 183 gestantes en diferentes edades gestacionales residentes en Cartagena. La </w:t>
      </w:r>
      <w:r w:rsidRPr="008811B1">
        <w:rPr>
          <w:b w:val="0"/>
          <w:color w:val="000000" w:themeColor="text1"/>
        </w:rPr>
        <w:t>edad de las gestantes participantes en el estudio varió entre los 18 y 40 años, con una media de 29 años. La mayoría de las gestantes se encontraba en el rango de edad de 25 a 30 años,</w:t>
      </w:r>
      <w:r w:rsidRPr="00DE5A0E">
        <w:rPr>
          <w:b w:val="0"/>
          <w:color w:val="000000" w:themeColor="text1"/>
        </w:rPr>
        <w:t xml:space="preserve"> representando el 45% del total. (tabla 1)</w:t>
      </w:r>
    </w:p>
    <w:p w14:paraId="08475DDC" w14:textId="7A405841" w:rsidR="00BE404F" w:rsidRPr="00DE5A0E" w:rsidRDefault="0069591F" w:rsidP="00D75CBE">
      <w:pPr>
        <w:spacing w:line="360" w:lineRule="auto"/>
        <w:jc w:val="both"/>
        <w:rPr>
          <w:rFonts w:ascii="Arial" w:eastAsia="Arial" w:hAnsi="Arial" w:cs="Arial"/>
          <w:color w:val="000000" w:themeColor="text1"/>
        </w:rPr>
      </w:pPr>
      <w:r>
        <w:rPr>
          <w:rFonts w:ascii="Arial" w:eastAsia="Arial" w:hAnsi="Arial" w:cs="Arial"/>
          <w:color w:val="000000" w:themeColor="text1"/>
        </w:rPr>
        <w:t xml:space="preserve">Referente al </w:t>
      </w:r>
      <w:r w:rsidRPr="00DE5A0E">
        <w:rPr>
          <w:rFonts w:ascii="Arial" w:eastAsia="Arial" w:hAnsi="Arial" w:cs="Arial"/>
          <w:color w:val="000000" w:themeColor="text1"/>
        </w:rPr>
        <w:t>nivel educativo, se observó que el 53.55% de las gestantes tenía educación profesional, el 30.60% había completado la educación intermedia y el 15.85% contaba con educación básica. La mayoría de las participantes eran de nacionalidad colombiana</w:t>
      </w:r>
      <w:r w:rsidR="00DB08CD" w:rsidRPr="00DE5A0E">
        <w:rPr>
          <w:rFonts w:ascii="Arial" w:eastAsia="Arial" w:hAnsi="Arial" w:cs="Arial"/>
          <w:color w:val="000000" w:themeColor="text1"/>
        </w:rPr>
        <w:t xml:space="preserve"> con un 97,3% y solamente el 2,7% era de nacionalidad venezolana</w:t>
      </w:r>
      <w:r w:rsidRPr="00DE5A0E">
        <w:rPr>
          <w:rFonts w:ascii="Arial" w:eastAsia="Arial" w:hAnsi="Arial" w:cs="Arial"/>
          <w:color w:val="000000" w:themeColor="text1"/>
        </w:rPr>
        <w:t>. Respecto a la etnia, se registró una diversidad que incluye mestizas</w:t>
      </w:r>
      <w:r w:rsidR="00DB08CD" w:rsidRPr="00DE5A0E">
        <w:rPr>
          <w:rFonts w:ascii="Arial" w:eastAsia="Arial" w:hAnsi="Arial" w:cs="Arial"/>
          <w:color w:val="000000" w:themeColor="text1"/>
        </w:rPr>
        <w:t xml:space="preserve"> con el 73,2%</w:t>
      </w:r>
      <w:r w:rsidRPr="00DE5A0E">
        <w:rPr>
          <w:rFonts w:ascii="Arial" w:eastAsia="Arial" w:hAnsi="Arial" w:cs="Arial"/>
          <w:color w:val="000000" w:themeColor="text1"/>
        </w:rPr>
        <w:t>, afrodescendientes</w:t>
      </w:r>
      <w:r w:rsidR="00DB08CD" w:rsidRPr="00DE5A0E">
        <w:rPr>
          <w:rFonts w:ascii="Arial" w:eastAsia="Arial" w:hAnsi="Arial" w:cs="Arial"/>
          <w:color w:val="000000" w:themeColor="text1"/>
        </w:rPr>
        <w:t xml:space="preserve"> el 25,7%</w:t>
      </w:r>
      <w:r w:rsidRPr="00DE5A0E">
        <w:rPr>
          <w:rFonts w:ascii="Arial" w:eastAsia="Arial" w:hAnsi="Arial" w:cs="Arial"/>
          <w:color w:val="000000" w:themeColor="text1"/>
        </w:rPr>
        <w:t xml:space="preserve"> y algunas indígenas</w:t>
      </w:r>
      <w:r w:rsidR="00DB08CD" w:rsidRPr="00DE5A0E">
        <w:rPr>
          <w:rFonts w:ascii="Arial" w:eastAsia="Arial" w:hAnsi="Arial" w:cs="Arial"/>
          <w:color w:val="000000" w:themeColor="text1"/>
        </w:rPr>
        <w:t xml:space="preserve"> con el 1,1%</w:t>
      </w:r>
      <w:r w:rsidRPr="00DE5A0E">
        <w:rPr>
          <w:rFonts w:ascii="Arial" w:eastAsia="Arial" w:hAnsi="Arial" w:cs="Arial"/>
          <w:color w:val="000000" w:themeColor="text1"/>
        </w:rPr>
        <w:t>. (tabla1)</w:t>
      </w:r>
    </w:p>
    <w:p w14:paraId="34E86A35" w14:textId="77777777" w:rsidR="00BE404F" w:rsidRPr="00DE5A0E" w:rsidRDefault="00BE404F" w:rsidP="00D75CBE">
      <w:pPr>
        <w:spacing w:line="360" w:lineRule="auto"/>
        <w:jc w:val="both"/>
        <w:rPr>
          <w:rFonts w:ascii="Arial" w:eastAsia="Arial" w:hAnsi="Arial" w:cs="Arial"/>
          <w:color w:val="000000" w:themeColor="text1"/>
        </w:rPr>
      </w:pPr>
    </w:p>
    <w:p w14:paraId="23700E6C" w14:textId="0EB68C17" w:rsidR="00BE3AB1" w:rsidRPr="00DE5A0E" w:rsidRDefault="005A1B9E" w:rsidP="00D75CBE">
      <w:pPr>
        <w:spacing w:line="360" w:lineRule="auto"/>
        <w:jc w:val="both"/>
        <w:rPr>
          <w:rFonts w:ascii="Arial" w:eastAsia="Arial" w:hAnsi="Arial" w:cs="Arial"/>
          <w:color w:val="000000" w:themeColor="text1"/>
        </w:rPr>
      </w:pPr>
      <w:r w:rsidRPr="00DE5A0E">
        <w:rPr>
          <w:rFonts w:ascii="Arial" w:eastAsia="Arial" w:hAnsi="Arial" w:cs="Arial"/>
          <w:color w:val="000000" w:themeColor="text1"/>
        </w:rPr>
        <w:t xml:space="preserve">En términos de ocupación, el 60% de las gestantes estaba </w:t>
      </w:r>
      <w:r w:rsidR="00DB08CD" w:rsidRPr="00DE5A0E">
        <w:rPr>
          <w:rFonts w:ascii="Arial" w:eastAsia="Arial" w:hAnsi="Arial" w:cs="Arial"/>
          <w:color w:val="000000" w:themeColor="text1"/>
        </w:rPr>
        <w:t>empleada, e</w:t>
      </w:r>
      <w:r w:rsidRPr="00DE5A0E">
        <w:rPr>
          <w:rFonts w:ascii="Arial" w:eastAsia="Arial" w:hAnsi="Arial" w:cs="Arial"/>
          <w:color w:val="000000" w:themeColor="text1"/>
        </w:rPr>
        <w:t xml:space="preserve">l 40% restante era ama de casa o </w:t>
      </w:r>
      <w:r w:rsidR="00DB08CD" w:rsidRPr="00DE5A0E">
        <w:rPr>
          <w:rFonts w:ascii="Arial" w:eastAsia="Arial" w:hAnsi="Arial" w:cs="Arial"/>
          <w:color w:val="000000" w:themeColor="text1"/>
        </w:rPr>
        <w:t>estudiantes</w:t>
      </w:r>
      <w:r w:rsidRPr="00DE5A0E">
        <w:rPr>
          <w:rFonts w:ascii="Arial" w:eastAsia="Arial" w:hAnsi="Arial" w:cs="Arial"/>
          <w:color w:val="000000" w:themeColor="text1"/>
        </w:rPr>
        <w:t xml:space="preserve">. El estado civil mostró que el </w:t>
      </w:r>
      <w:r w:rsidR="00DB08CD" w:rsidRPr="00DE5A0E">
        <w:rPr>
          <w:rFonts w:ascii="Arial" w:eastAsia="Arial" w:hAnsi="Arial" w:cs="Arial"/>
          <w:color w:val="000000" w:themeColor="text1"/>
        </w:rPr>
        <w:t>36,6</w:t>
      </w:r>
      <w:r w:rsidRPr="00DE5A0E">
        <w:rPr>
          <w:rFonts w:ascii="Arial" w:eastAsia="Arial" w:hAnsi="Arial" w:cs="Arial"/>
          <w:color w:val="000000" w:themeColor="text1"/>
        </w:rPr>
        <w:t>% de las mujeres estaban casadas</w:t>
      </w:r>
      <w:r w:rsidR="00DB08CD" w:rsidRPr="00DE5A0E">
        <w:rPr>
          <w:rFonts w:ascii="Arial" w:eastAsia="Arial" w:hAnsi="Arial" w:cs="Arial"/>
          <w:color w:val="000000" w:themeColor="text1"/>
        </w:rPr>
        <w:t>, mientras que el 54,1%</w:t>
      </w:r>
      <w:r w:rsidRPr="00DE5A0E">
        <w:rPr>
          <w:rFonts w:ascii="Arial" w:eastAsia="Arial" w:hAnsi="Arial" w:cs="Arial"/>
          <w:color w:val="000000" w:themeColor="text1"/>
        </w:rPr>
        <w:t xml:space="preserve"> en unión libre. En cuanto a la religión, la mayoría se identificó como católica</w:t>
      </w:r>
      <w:r w:rsidR="00DB08CD" w:rsidRPr="00DE5A0E">
        <w:rPr>
          <w:rFonts w:ascii="Arial" w:eastAsia="Arial" w:hAnsi="Arial" w:cs="Arial"/>
          <w:color w:val="000000" w:themeColor="text1"/>
        </w:rPr>
        <w:t xml:space="preserve"> siendo el 66,1% del total de la muestra</w:t>
      </w:r>
      <w:r w:rsidRPr="00DE5A0E">
        <w:rPr>
          <w:rFonts w:ascii="Arial" w:eastAsia="Arial" w:hAnsi="Arial" w:cs="Arial"/>
          <w:color w:val="000000" w:themeColor="text1"/>
        </w:rPr>
        <w:t>,</w:t>
      </w:r>
      <w:r w:rsidR="00DB08CD" w:rsidRPr="00DE5A0E">
        <w:rPr>
          <w:rFonts w:ascii="Arial" w:eastAsia="Arial" w:hAnsi="Arial" w:cs="Arial"/>
          <w:color w:val="000000" w:themeColor="text1"/>
        </w:rPr>
        <w:t xml:space="preserve"> el 32,8% pertenecían a religión protestante y solamente el 1,1% refería ser atea</w:t>
      </w:r>
      <w:r w:rsidRPr="00DE5A0E">
        <w:rPr>
          <w:rFonts w:ascii="Arial" w:eastAsia="Arial" w:hAnsi="Arial" w:cs="Arial"/>
          <w:color w:val="000000" w:themeColor="text1"/>
        </w:rPr>
        <w:t>. (tabla 1)</w:t>
      </w:r>
      <w:r w:rsidR="001204AE">
        <w:rPr>
          <w:rFonts w:ascii="Arial" w:eastAsia="Arial" w:hAnsi="Arial" w:cs="Arial"/>
          <w:color w:val="000000" w:themeColor="text1"/>
        </w:rPr>
        <w:t xml:space="preserve">. Esta </w:t>
      </w:r>
      <w:r w:rsidR="001204AE" w:rsidRPr="00DE5A0E">
        <w:rPr>
          <w:rFonts w:ascii="Arial" w:eastAsia="Arial" w:hAnsi="Arial" w:cs="Arial"/>
          <w:color w:val="000000" w:themeColor="text1"/>
        </w:rPr>
        <w:t>tabla</w:t>
      </w:r>
      <w:r w:rsidR="003A1453">
        <w:rPr>
          <w:rFonts w:ascii="Arial" w:eastAsia="Arial" w:hAnsi="Arial" w:cs="Arial"/>
          <w:color w:val="000000" w:themeColor="text1"/>
        </w:rPr>
        <w:t xml:space="preserve"> </w:t>
      </w:r>
      <w:r w:rsidR="001204AE" w:rsidRPr="001204AE">
        <w:rPr>
          <w:rFonts w:ascii="Arial" w:eastAsia="Arial" w:hAnsi="Arial" w:cs="Arial"/>
        </w:rPr>
        <w:t>1</w:t>
      </w:r>
      <w:r w:rsidR="001204AE">
        <w:rPr>
          <w:rFonts w:ascii="Arial" w:eastAsia="Arial" w:hAnsi="Arial" w:cs="Arial"/>
        </w:rPr>
        <w:t>,</w:t>
      </w:r>
      <w:r w:rsidR="001204AE" w:rsidRPr="001204AE">
        <w:rPr>
          <w:rFonts w:ascii="Arial" w:eastAsia="Arial" w:hAnsi="Arial" w:cs="Arial"/>
          <w:color w:val="000000" w:themeColor="text1"/>
        </w:rPr>
        <w:t xml:space="preserve"> </w:t>
      </w:r>
      <w:r w:rsidR="00BE3AB1" w:rsidRPr="00DE5A0E">
        <w:rPr>
          <w:rFonts w:ascii="Arial" w:eastAsia="Arial" w:hAnsi="Arial" w:cs="Arial"/>
          <w:color w:val="000000" w:themeColor="text1"/>
        </w:rPr>
        <w:t xml:space="preserve">proporciona información sobre </w:t>
      </w:r>
      <w:r w:rsidR="00AA19B3">
        <w:rPr>
          <w:rFonts w:ascii="Arial" w:eastAsia="Arial" w:hAnsi="Arial" w:cs="Arial"/>
          <w:color w:val="000000" w:themeColor="text1"/>
        </w:rPr>
        <w:t>la paridad y la vía del parto de las pacientes encuestadas</w:t>
      </w:r>
      <w:r w:rsidR="00F403D7">
        <w:rPr>
          <w:rFonts w:ascii="Arial" w:eastAsia="Arial" w:hAnsi="Arial" w:cs="Arial"/>
          <w:color w:val="000000" w:themeColor="text1"/>
        </w:rPr>
        <w:t>.</w:t>
      </w:r>
      <w:r w:rsidR="00AA19B3">
        <w:rPr>
          <w:rFonts w:ascii="Arial" w:eastAsia="Arial" w:hAnsi="Arial" w:cs="Arial"/>
          <w:color w:val="000000" w:themeColor="text1"/>
        </w:rPr>
        <w:t xml:space="preserve"> </w:t>
      </w:r>
      <w:r w:rsidR="00BE3AB1" w:rsidRPr="00DE5A0E">
        <w:rPr>
          <w:rFonts w:ascii="Arial" w:eastAsia="Arial" w:hAnsi="Arial" w:cs="Arial"/>
          <w:color w:val="000000" w:themeColor="text1"/>
        </w:rPr>
        <w:t xml:space="preserve"> En cuanto a los partos vaginales, el 77.6% reportaron no haber tenido ningún parto vaginal, mientras que el 17.5% tuvieron un parto vaginal, el 4.4% tuvieron dos partos vaginales, y solo el 0.5% tuvo tres partos vaginales. </w:t>
      </w:r>
      <w:proofErr w:type="gramStart"/>
      <w:r w:rsidR="00BE3AB1" w:rsidRPr="00DE5A0E">
        <w:rPr>
          <w:rFonts w:ascii="Arial" w:eastAsia="Arial" w:hAnsi="Arial" w:cs="Arial"/>
          <w:color w:val="000000" w:themeColor="text1"/>
        </w:rPr>
        <w:t>En relación a</w:t>
      </w:r>
      <w:proofErr w:type="gramEnd"/>
      <w:r w:rsidR="00BE3AB1" w:rsidRPr="00DE5A0E">
        <w:rPr>
          <w:rFonts w:ascii="Arial" w:eastAsia="Arial" w:hAnsi="Arial" w:cs="Arial"/>
          <w:color w:val="000000" w:themeColor="text1"/>
        </w:rPr>
        <w:t xml:space="preserve"> las cesáreas, el 63.9% no tuvieron ninguna cesárea, el 32.2% tuvieron una cesárea, y el 3.8% tuvieron dos cesáreas. Respecto a los abortos, el 74.3% no tuvieron ningún aborto, el 22.4% tuvieron un aborto, y el 3.3% tuvieron dos abortos. (tabla 2)</w:t>
      </w:r>
      <w:r w:rsidR="00BE3AB1" w:rsidRPr="00DE5A0E">
        <w:rPr>
          <w:color w:val="000000" w:themeColor="text1"/>
        </w:rPr>
        <w:t xml:space="preserve"> </w:t>
      </w:r>
    </w:p>
    <w:p w14:paraId="24CB0A28" w14:textId="1CE61B7B" w:rsidR="00BE3AB1" w:rsidRPr="001204AE" w:rsidRDefault="00BE3AB1" w:rsidP="00D75CBE">
      <w:pPr>
        <w:spacing w:line="360" w:lineRule="auto"/>
        <w:jc w:val="both"/>
        <w:rPr>
          <w:rFonts w:ascii="Arial" w:eastAsia="Arial" w:hAnsi="Arial" w:cs="Arial"/>
        </w:rPr>
      </w:pPr>
    </w:p>
    <w:p w14:paraId="42F8BD93" w14:textId="77777777" w:rsidR="001204AE" w:rsidRDefault="003A1453" w:rsidP="00D75CBE">
      <w:pPr>
        <w:spacing w:line="360" w:lineRule="auto"/>
        <w:jc w:val="both"/>
        <w:rPr>
          <w:rFonts w:ascii="Arial" w:eastAsia="Arial" w:hAnsi="Arial" w:cs="Arial"/>
          <w:color w:val="FF0000"/>
        </w:rPr>
      </w:pPr>
      <w:r w:rsidRPr="001204AE">
        <w:rPr>
          <w:rFonts w:ascii="Arial" w:eastAsia="Arial" w:hAnsi="Arial" w:cs="Arial"/>
        </w:rPr>
        <w:t>Referent</w:t>
      </w:r>
      <w:r w:rsidR="001204AE" w:rsidRPr="001204AE">
        <w:rPr>
          <w:rFonts w:ascii="Arial" w:eastAsia="Arial" w:hAnsi="Arial" w:cs="Arial"/>
        </w:rPr>
        <w:t>e</w:t>
      </w:r>
      <w:r w:rsidR="00BE3AB1" w:rsidRPr="003A1453">
        <w:rPr>
          <w:rFonts w:ascii="Arial" w:eastAsia="Arial" w:hAnsi="Arial" w:cs="Arial"/>
          <w:color w:val="FF0000"/>
        </w:rPr>
        <w:t xml:space="preserve"> </w:t>
      </w:r>
      <w:r w:rsidR="00BE3AB1" w:rsidRPr="00DE5A0E">
        <w:rPr>
          <w:rFonts w:ascii="Arial" w:eastAsia="Arial" w:hAnsi="Arial" w:cs="Arial"/>
          <w:color w:val="000000" w:themeColor="text1"/>
        </w:rPr>
        <w:t xml:space="preserve">a los embarazos ectópicos, el 98.9% no tuvieron ningún embarazo ectópico, y solo el 1.1% reportaron haber tenido un embarazo ectópico. </w:t>
      </w:r>
    </w:p>
    <w:p w14:paraId="2DCB310F" w14:textId="6CF66634" w:rsidR="00BE3AB1" w:rsidRPr="0052212B" w:rsidRDefault="003A1453" w:rsidP="00D75CBE">
      <w:pPr>
        <w:spacing w:line="360" w:lineRule="auto"/>
        <w:jc w:val="both"/>
        <w:rPr>
          <w:rFonts w:ascii="Arial" w:eastAsia="Arial" w:hAnsi="Arial" w:cs="Arial"/>
          <w:color w:val="FF0000"/>
        </w:rPr>
      </w:pPr>
      <w:r w:rsidRPr="001204AE">
        <w:rPr>
          <w:rFonts w:ascii="Arial" w:eastAsia="Arial" w:hAnsi="Arial" w:cs="Arial"/>
        </w:rPr>
        <w:lastRenderedPageBreak/>
        <w:t>El número total</w:t>
      </w:r>
      <w:r>
        <w:rPr>
          <w:rFonts w:ascii="Arial" w:eastAsia="Arial" w:hAnsi="Arial" w:cs="Arial"/>
          <w:color w:val="FF0000"/>
        </w:rPr>
        <w:t xml:space="preserve"> </w:t>
      </w:r>
      <w:r w:rsidR="00BE3AB1" w:rsidRPr="00DE5A0E">
        <w:rPr>
          <w:rFonts w:ascii="Arial" w:eastAsia="Arial" w:hAnsi="Arial" w:cs="Arial"/>
          <w:color w:val="000000" w:themeColor="text1"/>
        </w:rPr>
        <w:t>de embarazos muestra que el 1.1% no tuvo ningún embarazo</w:t>
      </w:r>
      <w:r w:rsidR="00627A0F">
        <w:rPr>
          <w:rFonts w:ascii="Arial" w:eastAsia="Arial" w:hAnsi="Arial" w:cs="Arial"/>
          <w:color w:val="000000" w:themeColor="text1"/>
        </w:rPr>
        <w:t xml:space="preserve"> previo al actual</w:t>
      </w:r>
      <w:r w:rsidR="00BE3AB1" w:rsidRPr="00DE5A0E">
        <w:rPr>
          <w:rFonts w:ascii="Arial" w:eastAsia="Arial" w:hAnsi="Arial" w:cs="Arial"/>
          <w:color w:val="000000" w:themeColor="text1"/>
        </w:rPr>
        <w:t>, el 36.1%</w:t>
      </w:r>
      <w:r w:rsidR="00BE3AB1" w:rsidRPr="003A1453">
        <w:rPr>
          <w:rFonts w:ascii="Arial" w:eastAsia="Arial" w:hAnsi="Arial" w:cs="Arial"/>
          <w:color w:val="FF0000"/>
        </w:rPr>
        <w:t xml:space="preserve"> </w:t>
      </w:r>
      <w:r w:rsidR="00532416" w:rsidRPr="00532416">
        <w:rPr>
          <w:rFonts w:ascii="Arial" w:eastAsia="Arial" w:hAnsi="Arial" w:cs="Arial"/>
        </w:rPr>
        <w:t xml:space="preserve">refirieron </w:t>
      </w:r>
      <w:r w:rsidR="00532416">
        <w:rPr>
          <w:rFonts w:ascii="Arial" w:eastAsia="Arial" w:hAnsi="Arial" w:cs="Arial"/>
        </w:rPr>
        <w:t>haber tenido</w:t>
      </w:r>
      <w:r w:rsidR="00BE3AB1" w:rsidRPr="003A1453">
        <w:rPr>
          <w:rFonts w:ascii="Arial" w:eastAsia="Arial" w:hAnsi="Arial" w:cs="Arial"/>
          <w:color w:val="FF0000"/>
        </w:rPr>
        <w:t xml:space="preserve"> </w:t>
      </w:r>
      <w:r w:rsidR="00BE3AB1" w:rsidRPr="00DE5A0E">
        <w:rPr>
          <w:rFonts w:ascii="Arial" w:eastAsia="Arial" w:hAnsi="Arial" w:cs="Arial"/>
          <w:color w:val="000000" w:themeColor="text1"/>
        </w:rPr>
        <w:t xml:space="preserve">un embarazo, el 39.9% </w:t>
      </w:r>
      <w:r w:rsidR="00532416">
        <w:rPr>
          <w:rFonts w:ascii="Arial" w:eastAsia="Arial" w:hAnsi="Arial" w:cs="Arial"/>
        </w:rPr>
        <w:t xml:space="preserve">presentaron </w:t>
      </w:r>
      <w:r w:rsidR="00BE3AB1" w:rsidRPr="00532416">
        <w:rPr>
          <w:rFonts w:ascii="Arial" w:eastAsia="Arial" w:hAnsi="Arial" w:cs="Arial"/>
        </w:rPr>
        <w:t>dos embarazos, el 16.9</w:t>
      </w:r>
      <w:r w:rsidR="003967C7" w:rsidRPr="00532416">
        <w:rPr>
          <w:rFonts w:ascii="Arial" w:eastAsia="Arial" w:hAnsi="Arial" w:cs="Arial"/>
        </w:rPr>
        <w:t>% tres</w:t>
      </w:r>
      <w:r w:rsidR="00BE3AB1" w:rsidRPr="00532416">
        <w:rPr>
          <w:rFonts w:ascii="Arial" w:eastAsia="Arial" w:hAnsi="Arial" w:cs="Arial"/>
        </w:rPr>
        <w:t xml:space="preserve"> embarazos, el 4.4% cuatro embarazos, el 1.1% cinco embarazos, y el 0.5% </w:t>
      </w:r>
      <w:r w:rsidR="00532416">
        <w:rPr>
          <w:rFonts w:ascii="Arial" w:eastAsia="Arial" w:hAnsi="Arial" w:cs="Arial"/>
        </w:rPr>
        <w:t>llego a tener</w:t>
      </w:r>
      <w:r w:rsidR="00BE3AB1" w:rsidRPr="00532416">
        <w:rPr>
          <w:rFonts w:ascii="Arial" w:eastAsia="Arial" w:hAnsi="Arial" w:cs="Arial"/>
        </w:rPr>
        <w:t xml:space="preserve"> siete embarazos.  Para los partos prematuros, el 92.3% no tuvieron partos prematuros, mientras que el 7.7% sí tuvieron partos </w:t>
      </w:r>
      <w:r w:rsidR="00BE3AB1" w:rsidRPr="00DE5A0E">
        <w:rPr>
          <w:rFonts w:ascii="Arial" w:eastAsia="Arial" w:hAnsi="Arial" w:cs="Arial"/>
          <w:color w:val="000000" w:themeColor="text1"/>
        </w:rPr>
        <w:t>prematuros. (tabla 2)</w:t>
      </w:r>
      <w:r w:rsidR="00532416">
        <w:rPr>
          <w:rFonts w:ascii="Arial" w:eastAsia="Arial" w:hAnsi="Arial" w:cs="Arial"/>
          <w:color w:val="000000" w:themeColor="text1"/>
        </w:rPr>
        <w:t>.</w:t>
      </w:r>
      <w:r w:rsidR="00BE3AB1" w:rsidRPr="00DE5A0E">
        <w:rPr>
          <w:color w:val="000000" w:themeColor="text1"/>
        </w:rPr>
        <w:t xml:space="preserve"> </w:t>
      </w:r>
    </w:p>
    <w:p w14:paraId="6725DF51" w14:textId="4C072624" w:rsidR="00BE3AB1" w:rsidRPr="00DE5A0E" w:rsidRDefault="00BE3AB1" w:rsidP="00D75CBE">
      <w:pPr>
        <w:spacing w:line="360" w:lineRule="auto"/>
        <w:jc w:val="both"/>
        <w:rPr>
          <w:rFonts w:ascii="Arial" w:eastAsia="Arial" w:hAnsi="Arial" w:cs="Arial"/>
          <w:color w:val="000000" w:themeColor="text1"/>
        </w:rPr>
      </w:pPr>
    </w:p>
    <w:p w14:paraId="71441341" w14:textId="4DCC2B42" w:rsidR="00BE3AB1" w:rsidRPr="00532416" w:rsidRDefault="0069591F" w:rsidP="00D75CBE">
      <w:pPr>
        <w:spacing w:line="360" w:lineRule="auto"/>
        <w:jc w:val="both"/>
      </w:pPr>
      <w:r>
        <w:rPr>
          <w:rFonts w:ascii="Arial" w:eastAsia="Arial" w:hAnsi="Arial" w:cs="Arial"/>
          <w:color w:val="000000" w:themeColor="text1"/>
        </w:rPr>
        <w:t xml:space="preserve">Hablando de </w:t>
      </w:r>
      <w:r w:rsidR="00BE3AB1" w:rsidRPr="00DE5A0E">
        <w:rPr>
          <w:rFonts w:ascii="Arial" w:eastAsia="Arial" w:hAnsi="Arial" w:cs="Arial"/>
          <w:color w:val="000000" w:themeColor="text1"/>
        </w:rPr>
        <w:t xml:space="preserve">los nacidos vivos, el 48.6% no </w:t>
      </w:r>
      <w:r w:rsidR="00532416">
        <w:rPr>
          <w:rFonts w:ascii="Arial" w:eastAsia="Arial" w:hAnsi="Arial" w:cs="Arial"/>
        </w:rPr>
        <w:t xml:space="preserve">tenía antecedentes </w:t>
      </w:r>
      <w:r w:rsidR="003967C7">
        <w:rPr>
          <w:rFonts w:ascii="Arial" w:eastAsia="Arial" w:hAnsi="Arial" w:cs="Arial"/>
        </w:rPr>
        <w:t xml:space="preserve">de </w:t>
      </w:r>
      <w:r w:rsidR="003967C7" w:rsidRPr="00532416">
        <w:rPr>
          <w:rFonts w:ascii="Arial" w:eastAsia="Arial" w:hAnsi="Arial" w:cs="Arial"/>
        </w:rPr>
        <w:t>hijos</w:t>
      </w:r>
      <w:r w:rsidR="00BE3AB1" w:rsidRPr="00532416">
        <w:rPr>
          <w:rFonts w:ascii="Arial" w:eastAsia="Arial" w:hAnsi="Arial" w:cs="Arial"/>
        </w:rPr>
        <w:t xml:space="preserve"> nacido</w:t>
      </w:r>
      <w:r w:rsidR="00532416">
        <w:rPr>
          <w:rFonts w:ascii="Arial" w:eastAsia="Arial" w:hAnsi="Arial" w:cs="Arial"/>
        </w:rPr>
        <w:t>s</w:t>
      </w:r>
      <w:r w:rsidR="00BE3AB1" w:rsidRPr="00532416">
        <w:rPr>
          <w:rFonts w:ascii="Arial" w:eastAsia="Arial" w:hAnsi="Arial" w:cs="Arial"/>
        </w:rPr>
        <w:t xml:space="preserve"> vivo</w:t>
      </w:r>
      <w:r w:rsidR="00532416">
        <w:rPr>
          <w:rFonts w:ascii="Arial" w:eastAsia="Arial" w:hAnsi="Arial" w:cs="Arial"/>
        </w:rPr>
        <w:t>s</w:t>
      </w:r>
      <w:r w:rsidR="00BE3AB1" w:rsidRPr="00532416">
        <w:rPr>
          <w:rFonts w:ascii="Arial" w:eastAsia="Arial" w:hAnsi="Arial" w:cs="Arial"/>
        </w:rPr>
        <w:t>, el 42.1% tuvo un hijo nacido vivo, el 8.7</w:t>
      </w:r>
      <w:r w:rsidR="003967C7" w:rsidRPr="00532416">
        <w:rPr>
          <w:rFonts w:ascii="Arial" w:eastAsia="Arial" w:hAnsi="Arial" w:cs="Arial"/>
        </w:rPr>
        <w:t>% dos</w:t>
      </w:r>
      <w:r w:rsidR="00BE3AB1" w:rsidRPr="00532416">
        <w:rPr>
          <w:rFonts w:ascii="Arial" w:eastAsia="Arial" w:hAnsi="Arial" w:cs="Arial"/>
        </w:rPr>
        <w:t xml:space="preserve"> hijos nacidos vivos, y el 0.5</w:t>
      </w:r>
      <w:r w:rsidR="003967C7" w:rsidRPr="00532416">
        <w:rPr>
          <w:rFonts w:ascii="Arial" w:eastAsia="Arial" w:hAnsi="Arial" w:cs="Arial"/>
        </w:rPr>
        <w:t>% cinco</w:t>
      </w:r>
      <w:r w:rsidR="00BE3AB1" w:rsidRPr="00532416">
        <w:rPr>
          <w:rFonts w:ascii="Arial" w:eastAsia="Arial" w:hAnsi="Arial" w:cs="Arial"/>
        </w:rPr>
        <w:t xml:space="preserve"> hijos nacidos vivos.  Para los nacidos muertos, el 98.4% </w:t>
      </w:r>
      <w:r w:rsidR="0091535E">
        <w:rPr>
          <w:rFonts w:ascii="Arial" w:eastAsia="Arial" w:hAnsi="Arial" w:cs="Arial"/>
        </w:rPr>
        <w:t xml:space="preserve">refirió no </w:t>
      </w:r>
      <w:r w:rsidR="003967C7">
        <w:rPr>
          <w:rFonts w:ascii="Arial" w:eastAsia="Arial" w:hAnsi="Arial" w:cs="Arial"/>
        </w:rPr>
        <w:t xml:space="preserve">tener </w:t>
      </w:r>
      <w:r w:rsidR="003967C7" w:rsidRPr="00532416">
        <w:rPr>
          <w:rFonts w:ascii="Arial" w:eastAsia="Arial" w:hAnsi="Arial" w:cs="Arial"/>
        </w:rPr>
        <w:t>ningún</w:t>
      </w:r>
      <w:r w:rsidR="00BE3AB1" w:rsidRPr="00532416">
        <w:rPr>
          <w:rFonts w:ascii="Arial" w:eastAsia="Arial" w:hAnsi="Arial" w:cs="Arial"/>
        </w:rPr>
        <w:t xml:space="preserve"> hijo nacido muerto, mientras que el 1.6% sí tuvieron hijos nacidos muertos. Por </w:t>
      </w:r>
      <w:r w:rsidR="00A610CA" w:rsidRPr="00532416">
        <w:rPr>
          <w:rFonts w:ascii="Arial" w:eastAsia="Arial" w:hAnsi="Arial" w:cs="Arial"/>
        </w:rPr>
        <w:t>último</w:t>
      </w:r>
      <w:r w:rsidR="00BE3AB1" w:rsidRPr="00532416">
        <w:rPr>
          <w:rFonts w:ascii="Arial" w:eastAsia="Arial" w:hAnsi="Arial" w:cs="Arial"/>
        </w:rPr>
        <w:t xml:space="preserve">, </w:t>
      </w:r>
      <w:r w:rsidRPr="00532416">
        <w:rPr>
          <w:rFonts w:ascii="Arial" w:eastAsia="Arial" w:hAnsi="Arial" w:cs="Arial"/>
        </w:rPr>
        <w:t>lo referente</w:t>
      </w:r>
      <w:r w:rsidR="00BE3AB1" w:rsidRPr="00532416">
        <w:rPr>
          <w:rFonts w:ascii="Arial" w:eastAsia="Arial" w:hAnsi="Arial" w:cs="Arial"/>
        </w:rPr>
        <w:t xml:space="preserve"> al número de hijos en casa, el 52.5% no tiene hijos en casa, el 39.3</w:t>
      </w:r>
      <w:r w:rsidR="0052212B" w:rsidRPr="00532416">
        <w:rPr>
          <w:rFonts w:ascii="Arial" w:eastAsia="Arial" w:hAnsi="Arial" w:cs="Arial"/>
        </w:rPr>
        <w:t>% tiene</w:t>
      </w:r>
      <w:r w:rsidR="00BE3AB1" w:rsidRPr="00532416">
        <w:rPr>
          <w:rFonts w:ascii="Arial" w:eastAsia="Arial" w:hAnsi="Arial" w:cs="Arial"/>
        </w:rPr>
        <w:t xml:space="preserve"> un hijo en casa, el 7.7% tiene dos hijos en casa, y el 0.5% tiene cinco hijos en casa. (tabla 2)</w:t>
      </w:r>
      <w:r w:rsidR="00BE3AB1" w:rsidRPr="00532416">
        <w:t xml:space="preserve"> </w:t>
      </w:r>
    </w:p>
    <w:p w14:paraId="3F448153" w14:textId="77777777" w:rsidR="00325440" w:rsidRDefault="00325440" w:rsidP="00D75CBE">
      <w:pPr>
        <w:spacing w:line="360" w:lineRule="auto"/>
        <w:jc w:val="both"/>
        <w:rPr>
          <w:rFonts w:ascii="Arial" w:eastAsia="Arial" w:hAnsi="Arial" w:cs="Arial"/>
          <w:color w:val="000000" w:themeColor="text1"/>
        </w:rPr>
      </w:pPr>
    </w:p>
    <w:p w14:paraId="796239A4" w14:textId="4B185EA3" w:rsidR="00325440" w:rsidRDefault="00325440" w:rsidP="00D75CBE">
      <w:pPr>
        <w:spacing w:line="360" w:lineRule="auto"/>
        <w:jc w:val="both"/>
        <w:rPr>
          <w:rFonts w:ascii="Arial" w:eastAsia="Arial" w:hAnsi="Arial" w:cs="Arial"/>
          <w:color w:val="000000" w:themeColor="text1"/>
        </w:rPr>
      </w:pPr>
      <w:r>
        <w:rPr>
          <w:rFonts w:ascii="Arial" w:eastAsia="Arial" w:hAnsi="Arial" w:cs="Arial"/>
          <w:color w:val="000000" w:themeColor="text1"/>
        </w:rPr>
        <w:t xml:space="preserve">El total de pacientes que según la escala de </w:t>
      </w:r>
      <w:proofErr w:type="spellStart"/>
      <w:r w:rsidRPr="00DE5A0E">
        <w:rPr>
          <w:rFonts w:ascii="Arial" w:eastAsia="Arial" w:hAnsi="Arial" w:cs="Arial"/>
          <w:color w:val="000000" w:themeColor="text1"/>
        </w:rPr>
        <w:t>Zulewsky</w:t>
      </w:r>
      <w:proofErr w:type="spellEnd"/>
      <w:r>
        <w:rPr>
          <w:rFonts w:ascii="Arial" w:eastAsia="Arial" w:hAnsi="Arial" w:cs="Arial"/>
          <w:color w:val="000000" w:themeColor="text1"/>
        </w:rPr>
        <w:t xml:space="preserve"> aplicada se encontraron en el rango de hipotiroidismo teniendo en cuenta  signos y  síntomas referidos, posterior a la sumatoria de los ítems fue de 8 que corresponde a un 4.</w:t>
      </w:r>
      <w:r w:rsidR="00091658">
        <w:rPr>
          <w:rFonts w:ascii="Arial" w:eastAsia="Arial" w:hAnsi="Arial" w:cs="Arial"/>
          <w:color w:val="000000" w:themeColor="text1"/>
        </w:rPr>
        <w:t>4</w:t>
      </w:r>
      <w:r>
        <w:rPr>
          <w:rFonts w:ascii="Arial" w:eastAsia="Arial" w:hAnsi="Arial" w:cs="Arial"/>
          <w:color w:val="000000" w:themeColor="text1"/>
        </w:rPr>
        <w:t xml:space="preserve"> % de todas las estudiadas, las paciente  que se clasificaron dentro de un rango intermedio con probable alteración tiroidea fueron 6</w:t>
      </w:r>
      <w:r w:rsidR="00C0494E">
        <w:rPr>
          <w:rFonts w:ascii="Arial" w:eastAsia="Arial" w:hAnsi="Arial" w:cs="Arial"/>
          <w:color w:val="000000" w:themeColor="text1"/>
        </w:rPr>
        <w:t>7</w:t>
      </w:r>
      <w:r>
        <w:rPr>
          <w:rFonts w:ascii="Arial" w:eastAsia="Arial" w:hAnsi="Arial" w:cs="Arial"/>
          <w:color w:val="000000" w:themeColor="text1"/>
        </w:rPr>
        <w:t xml:space="preserve"> que corresponde a un 36</w:t>
      </w:r>
      <w:r w:rsidR="00C0494E">
        <w:rPr>
          <w:rFonts w:ascii="Arial" w:eastAsia="Arial" w:hAnsi="Arial" w:cs="Arial"/>
          <w:color w:val="000000" w:themeColor="text1"/>
        </w:rPr>
        <w:t>.6</w:t>
      </w:r>
      <w:r>
        <w:rPr>
          <w:rFonts w:ascii="Arial" w:eastAsia="Arial" w:hAnsi="Arial" w:cs="Arial"/>
          <w:color w:val="000000" w:themeColor="text1"/>
        </w:rPr>
        <w:t>% y el resto 10</w:t>
      </w:r>
      <w:r w:rsidR="00C0494E">
        <w:rPr>
          <w:rFonts w:ascii="Arial" w:eastAsia="Arial" w:hAnsi="Arial" w:cs="Arial"/>
          <w:color w:val="000000" w:themeColor="text1"/>
        </w:rPr>
        <w:t>8</w:t>
      </w:r>
      <w:r>
        <w:rPr>
          <w:rFonts w:ascii="Arial" w:eastAsia="Arial" w:hAnsi="Arial" w:cs="Arial"/>
          <w:color w:val="000000" w:themeColor="text1"/>
        </w:rPr>
        <w:t xml:space="preserve"> pacientes se les asigno un puntaje asociado a </w:t>
      </w:r>
      <w:proofErr w:type="spellStart"/>
      <w:r>
        <w:rPr>
          <w:rFonts w:ascii="Arial" w:eastAsia="Arial" w:hAnsi="Arial" w:cs="Arial"/>
          <w:color w:val="000000" w:themeColor="text1"/>
        </w:rPr>
        <w:t>eutiroidismo</w:t>
      </w:r>
      <w:proofErr w:type="spellEnd"/>
      <w:r>
        <w:rPr>
          <w:rFonts w:ascii="Arial" w:eastAsia="Arial" w:hAnsi="Arial" w:cs="Arial"/>
          <w:color w:val="000000" w:themeColor="text1"/>
        </w:rPr>
        <w:t xml:space="preserve"> sin alteración de la función tiroidea que correspondió a un 5</w:t>
      </w:r>
      <w:r w:rsidR="00C0494E">
        <w:rPr>
          <w:rFonts w:ascii="Arial" w:eastAsia="Arial" w:hAnsi="Arial" w:cs="Arial"/>
          <w:color w:val="000000" w:themeColor="text1"/>
        </w:rPr>
        <w:t>9</w:t>
      </w:r>
      <w:r>
        <w:rPr>
          <w:rFonts w:ascii="Arial" w:eastAsia="Arial" w:hAnsi="Arial" w:cs="Arial"/>
          <w:color w:val="000000" w:themeColor="text1"/>
        </w:rPr>
        <w:t>%.</w:t>
      </w:r>
      <w:r w:rsidR="00C74DAF">
        <w:rPr>
          <w:rFonts w:ascii="Arial" w:eastAsia="Arial" w:hAnsi="Arial" w:cs="Arial"/>
          <w:color w:val="000000" w:themeColor="text1"/>
        </w:rPr>
        <w:t xml:space="preserve"> (tabla 3)</w:t>
      </w:r>
      <w:r w:rsidR="0069591F">
        <w:rPr>
          <w:rFonts w:ascii="Arial" w:eastAsia="Arial" w:hAnsi="Arial" w:cs="Arial"/>
          <w:color w:val="000000" w:themeColor="text1"/>
        </w:rPr>
        <w:t xml:space="preserve">. </w:t>
      </w:r>
      <w:r>
        <w:rPr>
          <w:rFonts w:ascii="Arial" w:eastAsia="Arial" w:hAnsi="Arial" w:cs="Arial"/>
          <w:color w:val="000000" w:themeColor="text1"/>
        </w:rPr>
        <w:t>Ahora, el total de pacientes de las 183 estudiadas identificadas con niveles elevados de TSH posterior a la medición paraclínica de la misma y por ende interpretados como hipotiroideas teniendo  en cuenta  el trimestre del embarazo en el que se encontraban fue de 4</w:t>
      </w:r>
      <w:r w:rsidR="005C7C74">
        <w:rPr>
          <w:rFonts w:ascii="Arial" w:eastAsia="Arial" w:hAnsi="Arial" w:cs="Arial"/>
          <w:color w:val="000000" w:themeColor="text1"/>
        </w:rPr>
        <w:t>4</w:t>
      </w:r>
      <w:r>
        <w:rPr>
          <w:rFonts w:ascii="Arial" w:eastAsia="Arial" w:hAnsi="Arial" w:cs="Arial"/>
          <w:color w:val="000000" w:themeColor="text1"/>
        </w:rPr>
        <w:t xml:space="preserve"> pacientes, lo que corresponde a un 24</w:t>
      </w:r>
      <w:r w:rsidR="00B40B10">
        <w:rPr>
          <w:rFonts w:ascii="Arial" w:eastAsia="Arial" w:hAnsi="Arial" w:cs="Arial"/>
          <w:color w:val="000000" w:themeColor="text1"/>
        </w:rPr>
        <w:t>.1</w:t>
      </w:r>
      <w:r>
        <w:rPr>
          <w:rFonts w:ascii="Arial" w:eastAsia="Arial" w:hAnsi="Arial" w:cs="Arial"/>
          <w:color w:val="000000" w:themeColor="text1"/>
        </w:rPr>
        <w:t xml:space="preserve">% de todas las estudiadas, solo </w:t>
      </w:r>
      <w:r w:rsidR="005C7C74">
        <w:rPr>
          <w:rFonts w:ascii="Arial" w:eastAsia="Arial" w:hAnsi="Arial" w:cs="Arial"/>
          <w:color w:val="000000" w:themeColor="text1"/>
        </w:rPr>
        <w:t>3</w:t>
      </w:r>
      <w:r>
        <w:rPr>
          <w:rFonts w:ascii="Arial" w:eastAsia="Arial" w:hAnsi="Arial" w:cs="Arial"/>
          <w:color w:val="000000" w:themeColor="text1"/>
        </w:rPr>
        <w:t xml:space="preserve"> pacientes tenían niveles de TSH por debajo de parámetro de la normalidad aceptado para  cada  edad gestacional, interpretado como hipertiroidismo  que corresponde a un 1.</w:t>
      </w:r>
      <w:r w:rsidR="00091658">
        <w:rPr>
          <w:rFonts w:ascii="Arial" w:eastAsia="Arial" w:hAnsi="Arial" w:cs="Arial"/>
          <w:color w:val="000000" w:themeColor="text1"/>
        </w:rPr>
        <w:t>6</w:t>
      </w:r>
      <w:r>
        <w:rPr>
          <w:rFonts w:ascii="Arial" w:eastAsia="Arial" w:hAnsi="Arial" w:cs="Arial"/>
          <w:color w:val="000000" w:themeColor="text1"/>
        </w:rPr>
        <w:t>% y  el resto 136 pacientes arrojaron niveles de TSH dentro de los rangos de la normalidad que corresponde a un 7</w:t>
      </w:r>
      <w:r w:rsidR="00091658">
        <w:rPr>
          <w:rFonts w:ascii="Arial" w:eastAsia="Arial" w:hAnsi="Arial" w:cs="Arial"/>
          <w:color w:val="000000" w:themeColor="text1"/>
        </w:rPr>
        <w:t>4.3</w:t>
      </w:r>
      <w:r>
        <w:rPr>
          <w:rFonts w:ascii="Arial" w:eastAsia="Arial" w:hAnsi="Arial" w:cs="Arial"/>
          <w:color w:val="000000" w:themeColor="text1"/>
        </w:rPr>
        <w:t>%.</w:t>
      </w:r>
      <w:r w:rsidR="00C74DAF">
        <w:rPr>
          <w:rFonts w:ascii="Arial" w:eastAsia="Arial" w:hAnsi="Arial" w:cs="Arial"/>
          <w:color w:val="000000" w:themeColor="text1"/>
        </w:rPr>
        <w:t xml:space="preserve"> (tabla 3)</w:t>
      </w:r>
      <w:r w:rsidR="0069591F">
        <w:rPr>
          <w:rFonts w:ascii="Arial" w:eastAsia="Arial" w:hAnsi="Arial" w:cs="Arial"/>
          <w:color w:val="000000" w:themeColor="text1"/>
        </w:rPr>
        <w:t>.</w:t>
      </w:r>
    </w:p>
    <w:p w14:paraId="53B41989" w14:textId="77777777" w:rsidR="00325440" w:rsidRPr="00DE5A0E" w:rsidRDefault="00325440" w:rsidP="00D75CBE">
      <w:pPr>
        <w:spacing w:line="360" w:lineRule="auto"/>
        <w:jc w:val="both"/>
        <w:rPr>
          <w:rFonts w:ascii="Arial" w:eastAsia="Arial" w:hAnsi="Arial" w:cs="Arial"/>
          <w:color w:val="000000" w:themeColor="text1"/>
        </w:rPr>
      </w:pPr>
    </w:p>
    <w:p w14:paraId="51D7BF02" w14:textId="6477AFFC" w:rsidR="0053622B" w:rsidRDefault="00F36D89" w:rsidP="00D75CBE">
      <w:pPr>
        <w:spacing w:line="360" w:lineRule="auto"/>
        <w:jc w:val="both"/>
        <w:rPr>
          <w:rFonts w:ascii="Arial" w:eastAsia="Arial" w:hAnsi="Arial" w:cs="Arial"/>
          <w:color w:val="000000" w:themeColor="text1"/>
        </w:rPr>
      </w:pPr>
      <w:bookmarkStart w:id="3" w:name="_Hlk170376548"/>
      <w:r w:rsidRPr="00F77E8B">
        <w:rPr>
          <w:rFonts w:ascii="Arial" w:eastAsia="Arial" w:hAnsi="Arial" w:cs="Arial"/>
          <w:color w:val="000000" w:themeColor="text1"/>
        </w:rPr>
        <w:lastRenderedPageBreak/>
        <w:t>NORMALIDAD DE DATOS</w:t>
      </w:r>
      <w:bookmarkEnd w:id="3"/>
      <w:r w:rsidRPr="00F77E8B">
        <w:rPr>
          <w:rFonts w:ascii="Arial" w:eastAsia="Arial" w:hAnsi="Arial" w:cs="Arial"/>
          <w:color w:val="000000" w:themeColor="text1"/>
        </w:rPr>
        <w:t xml:space="preserve">: </w:t>
      </w:r>
    </w:p>
    <w:p w14:paraId="18BE76A7" w14:textId="77777777" w:rsidR="0091535E" w:rsidRDefault="0091535E" w:rsidP="00D75CBE">
      <w:pPr>
        <w:spacing w:line="360" w:lineRule="auto"/>
        <w:jc w:val="both"/>
        <w:rPr>
          <w:rFonts w:ascii="Arial" w:eastAsia="Arial" w:hAnsi="Arial" w:cs="Arial"/>
          <w:color w:val="000000" w:themeColor="text1"/>
        </w:rPr>
      </w:pPr>
    </w:p>
    <w:p w14:paraId="1B0B143C" w14:textId="588B677D" w:rsidR="00BE404F" w:rsidRPr="00DE5A0E" w:rsidRDefault="005A1B9E" w:rsidP="00D75CBE">
      <w:pPr>
        <w:spacing w:line="360" w:lineRule="auto"/>
        <w:jc w:val="both"/>
        <w:rPr>
          <w:rFonts w:ascii="Arial" w:eastAsia="Arial" w:hAnsi="Arial" w:cs="Arial"/>
          <w:color w:val="000000" w:themeColor="text1"/>
        </w:rPr>
      </w:pPr>
      <w:r w:rsidRPr="00F77E8B">
        <w:rPr>
          <w:rFonts w:ascii="Arial" w:eastAsia="Arial" w:hAnsi="Arial" w:cs="Arial"/>
          <w:color w:val="000000" w:themeColor="text1"/>
        </w:rPr>
        <w:t xml:space="preserve">Las </w:t>
      </w:r>
      <w:bookmarkStart w:id="4" w:name="_Hlk170376575"/>
      <w:r w:rsidRPr="00F77E8B">
        <w:rPr>
          <w:rFonts w:ascii="Arial" w:eastAsia="Arial" w:hAnsi="Arial" w:cs="Arial"/>
          <w:color w:val="000000" w:themeColor="text1"/>
        </w:rPr>
        <w:t xml:space="preserve">pruebas de </w:t>
      </w:r>
      <w:proofErr w:type="spellStart"/>
      <w:r w:rsidRPr="0091535E">
        <w:rPr>
          <w:rFonts w:ascii="Arial" w:eastAsia="Arial" w:hAnsi="Arial" w:cs="Arial"/>
          <w:b/>
          <w:bCs/>
          <w:color w:val="000000" w:themeColor="text1"/>
        </w:rPr>
        <w:t>Kolmogorov-Smirnov</w:t>
      </w:r>
      <w:proofErr w:type="spellEnd"/>
      <w:r w:rsidRPr="00F77E8B">
        <w:rPr>
          <w:rFonts w:ascii="Arial" w:eastAsia="Arial" w:hAnsi="Arial" w:cs="Arial"/>
          <w:color w:val="000000" w:themeColor="text1"/>
        </w:rPr>
        <w:t xml:space="preserve"> </w:t>
      </w:r>
      <w:bookmarkEnd w:id="4"/>
      <w:r w:rsidRPr="0091535E">
        <w:rPr>
          <w:rFonts w:ascii="Arial" w:eastAsia="Arial" w:hAnsi="Arial" w:cs="Arial"/>
        </w:rPr>
        <w:t xml:space="preserve">aplicadas a la edad y </w:t>
      </w:r>
      <w:r w:rsidR="0091535E" w:rsidRPr="0091535E">
        <w:rPr>
          <w:rFonts w:ascii="Arial" w:eastAsia="Arial" w:hAnsi="Arial" w:cs="Arial"/>
        </w:rPr>
        <w:t>al tiempo de gestación de las embarazadas</w:t>
      </w:r>
      <w:r w:rsidR="00B833B6" w:rsidRPr="0091535E">
        <w:rPr>
          <w:rFonts w:ascii="Arial" w:eastAsia="Arial" w:hAnsi="Arial" w:cs="Arial"/>
        </w:rPr>
        <w:t xml:space="preserve"> </w:t>
      </w:r>
      <w:r w:rsidRPr="0091535E">
        <w:rPr>
          <w:rFonts w:ascii="Arial" w:eastAsia="Arial" w:hAnsi="Arial" w:cs="Arial"/>
        </w:rPr>
        <w:t>mostraron que los datos no</w:t>
      </w:r>
      <w:r w:rsidRPr="00F77E8B">
        <w:rPr>
          <w:rFonts w:ascii="Arial" w:eastAsia="Arial" w:hAnsi="Arial" w:cs="Arial"/>
          <w:color w:val="000000" w:themeColor="text1"/>
        </w:rPr>
        <w:t xml:space="preserve"> seguían una </w:t>
      </w:r>
      <w:bookmarkStart w:id="5" w:name="_Hlk170376604"/>
      <w:r w:rsidRPr="00F77E8B">
        <w:rPr>
          <w:rFonts w:ascii="Arial" w:eastAsia="Arial" w:hAnsi="Arial" w:cs="Arial"/>
          <w:color w:val="000000" w:themeColor="text1"/>
        </w:rPr>
        <w:t>distribución normal</w:t>
      </w:r>
      <w:bookmarkEnd w:id="5"/>
      <w:r w:rsidRPr="00F77E8B">
        <w:rPr>
          <w:rFonts w:ascii="Arial" w:eastAsia="Arial" w:hAnsi="Arial" w:cs="Arial"/>
          <w:color w:val="000000" w:themeColor="text1"/>
        </w:rPr>
        <w:t>,</w:t>
      </w:r>
      <w:r w:rsidRPr="00DE5A0E">
        <w:rPr>
          <w:rFonts w:ascii="Arial" w:eastAsia="Arial" w:hAnsi="Arial" w:cs="Arial"/>
          <w:color w:val="000000" w:themeColor="text1"/>
        </w:rPr>
        <w:t xml:space="preserve"> con estadísticos de 0.058 y 0.123 respectivamente. Este resultado sugiere la necesidad de </w:t>
      </w:r>
      <w:r w:rsidRPr="00C74DAF">
        <w:rPr>
          <w:rFonts w:ascii="Arial" w:eastAsia="Arial" w:hAnsi="Arial" w:cs="Arial"/>
          <w:color w:val="000000" w:themeColor="text1"/>
        </w:rPr>
        <w:t xml:space="preserve">utilizar </w:t>
      </w:r>
      <w:bookmarkStart w:id="6" w:name="_Hlk170376657"/>
      <w:r w:rsidRPr="00C74DAF">
        <w:rPr>
          <w:rFonts w:ascii="Arial" w:eastAsia="Arial" w:hAnsi="Arial" w:cs="Arial"/>
          <w:color w:val="000000" w:themeColor="text1"/>
        </w:rPr>
        <w:t xml:space="preserve">métodos estadísticos no paramétricos </w:t>
      </w:r>
      <w:bookmarkEnd w:id="6"/>
      <w:r w:rsidRPr="00C74DAF">
        <w:rPr>
          <w:rFonts w:ascii="Arial" w:eastAsia="Arial" w:hAnsi="Arial" w:cs="Arial"/>
          <w:color w:val="000000" w:themeColor="text1"/>
        </w:rPr>
        <w:t xml:space="preserve">para el análisis de estos datos, asegurando </w:t>
      </w:r>
      <w:bookmarkStart w:id="7" w:name="_Hlk170376688"/>
      <w:r w:rsidRPr="00C74DAF">
        <w:rPr>
          <w:rFonts w:ascii="Arial" w:eastAsia="Arial" w:hAnsi="Arial" w:cs="Arial"/>
          <w:color w:val="000000" w:themeColor="text1"/>
        </w:rPr>
        <w:t xml:space="preserve">la validez de los resultados obtenidos </w:t>
      </w:r>
      <w:bookmarkEnd w:id="7"/>
      <w:r w:rsidRPr="00C74DAF">
        <w:rPr>
          <w:rFonts w:ascii="Arial" w:eastAsia="Arial" w:hAnsi="Arial" w:cs="Arial"/>
          <w:color w:val="000000" w:themeColor="text1"/>
        </w:rPr>
        <w:t>y evitando sesgos que podrían derivarse de suposiciones incorrectas sobre la distribución de los datos.</w:t>
      </w:r>
    </w:p>
    <w:p w14:paraId="7D95BB70" w14:textId="441ED38A" w:rsidR="0059467E" w:rsidRPr="00DE5A0E" w:rsidRDefault="00504FD3" w:rsidP="00D75CBE">
      <w:pPr>
        <w:spacing w:line="360" w:lineRule="auto"/>
        <w:jc w:val="both"/>
        <w:rPr>
          <w:rFonts w:ascii="Arial" w:eastAsia="Arial" w:hAnsi="Arial" w:cs="Arial"/>
          <w:color w:val="000000" w:themeColor="text1"/>
        </w:rPr>
      </w:pPr>
      <w:r>
        <w:rPr>
          <w:rFonts w:ascii="Arial" w:eastAsia="Arial" w:hAnsi="Arial" w:cs="Arial"/>
          <w:color w:val="000000"/>
        </w:rPr>
        <w:t xml:space="preserve">Se empleo también como prueba de normalidad  </w:t>
      </w:r>
      <w:r w:rsidRPr="0091535E">
        <w:rPr>
          <w:rFonts w:ascii="Arial" w:hAnsi="Arial" w:cs="Arial"/>
          <w:b/>
          <w:bCs/>
          <w:color w:val="202124"/>
          <w:shd w:val="clear" w:color="auto" w:fill="FFFFFF"/>
        </w:rPr>
        <w:t>Shapiro-Wilk</w:t>
      </w:r>
      <w:r w:rsidRPr="0091535E">
        <w:rPr>
          <w:rFonts w:ascii="Arial" w:hAnsi="Arial" w:cs="Arial"/>
          <w:shd w:val="clear" w:color="auto" w:fill="FFFFFF"/>
        </w:rPr>
        <w:t xml:space="preserve">, </w:t>
      </w:r>
      <w:r w:rsidR="0091535E" w:rsidRPr="0091535E">
        <w:rPr>
          <w:rFonts w:ascii="Arial" w:hAnsi="Arial" w:cs="Arial"/>
          <w:shd w:val="clear" w:color="auto" w:fill="FFFFFF"/>
        </w:rPr>
        <w:t xml:space="preserve">la cual permite </w:t>
      </w:r>
      <w:r w:rsidRPr="00504FD3">
        <w:rPr>
          <w:rFonts w:ascii="Arial" w:hAnsi="Arial" w:cs="Arial"/>
          <w:shd w:val="clear" w:color="auto" w:fill="FFFFFF"/>
        </w:rPr>
        <w:t>estudiar si una muestra procede de una población con una distribución de probabilidad con media y desviación estándar determinada, pero que no tiene por qué ser obligadamente una distribución normal; e</w:t>
      </w:r>
      <w:r w:rsidR="0053622B" w:rsidRPr="00504FD3">
        <w:rPr>
          <w:rFonts w:ascii="Arial" w:eastAsia="Arial" w:hAnsi="Arial" w:cs="Arial"/>
        </w:rPr>
        <w:t xml:space="preserve">l valor </w:t>
      </w:r>
      <w:r w:rsidR="000772EA" w:rsidRPr="00504FD3">
        <w:rPr>
          <w:rFonts w:ascii="Arial" w:eastAsia="Arial" w:hAnsi="Arial" w:cs="Arial"/>
        </w:rPr>
        <w:t xml:space="preserve">P </w:t>
      </w:r>
      <w:r w:rsidR="0053622B" w:rsidRPr="00504FD3">
        <w:rPr>
          <w:rFonts w:ascii="Arial" w:eastAsia="Arial" w:hAnsi="Arial" w:cs="Arial"/>
        </w:rPr>
        <w:t xml:space="preserve">de </w:t>
      </w:r>
      <w:proofErr w:type="spellStart"/>
      <w:r w:rsidR="0053622B" w:rsidRPr="00504FD3">
        <w:rPr>
          <w:rFonts w:ascii="Arial" w:eastAsia="Arial" w:hAnsi="Arial" w:cs="Arial"/>
        </w:rPr>
        <w:t>shapiro</w:t>
      </w:r>
      <w:proofErr w:type="spellEnd"/>
      <w:r w:rsidR="0053622B" w:rsidRPr="00504FD3">
        <w:rPr>
          <w:rFonts w:ascii="Arial" w:eastAsia="Arial" w:hAnsi="Arial" w:cs="Arial"/>
        </w:rPr>
        <w:t xml:space="preserve"> </w:t>
      </w:r>
      <w:proofErr w:type="spellStart"/>
      <w:r w:rsidR="0053622B" w:rsidRPr="00504FD3">
        <w:rPr>
          <w:rFonts w:ascii="Arial" w:eastAsia="Arial" w:hAnsi="Arial" w:cs="Arial"/>
        </w:rPr>
        <w:t>wilk</w:t>
      </w:r>
      <w:proofErr w:type="spellEnd"/>
      <w:r w:rsidRPr="00504FD3">
        <w:rPr>
          <w:rFonts w:ascii="Arial" w:eastAsia="Arial" w:hAnsi="Arial" w:cs="Arial"/>
        </w:rPr>
        <w:t xml:space="preserve"> </w:t>
      </w:r>
      <w:r w:rsidRPr="00504FD3">
        <w:rPr>
          <w:rFonts w:ascii="Arial" w:eastAsia="Arial" w:hAnsi="Arial" w:cs="Arial"/>
          <w:lang w:val="es-ES"/>
        </w:rPr>
        <w:t>(tabla 7)</w:t>
      </w:r>
      <w:r w:rsidR="0053622B" w:rsidRPr="00504FD3">
        <w:rPr>
          <w:rFonts w:ascii="Arial" w:eastAsia="Arial" w:hAnsi="Arial" w:cs="Arial"/>
        </w:rPr>
        <w:t xml:space="preserve"> tanto para la TSH como para la puntuación de </w:t>
      </w:r>
      <w:proofErr w:type="spellStart"/>
      <w:r w:rsidR="0053622B" w:rsidRPr="00504FD3">
        <w:rPr>
          <w:rFonts w:ascii="Arial" w:eastAsia="Arial" w:hAnsi="Arial" w:cs="Arial"/>
        </w:rPr>
        <w:t>Zulewsky</w:t>
      </w:r>
      <w:proofErr w:type="spellEnd"/>
      <w:r w:rsidRPr="00504FD3">
        <w:rPr>
          <w:rFonts w:ascii="Arial" w:eastAsia="Arial" w:hAnsi="Arial" w:cs="Arial"/>
        </w:rPr>
        <w:t xml:space="preserve"> fue</w:t>
      </w:r>
      <w:r w:rsidR="000772EA" w:rsidRPr="00504FD3">
        <w:rPr>
          <w:rFonts w:ascii="Arial" w:eastAsia="Arial" w:hAnsi="Arial" w:cs="Arial"/>
        </w:rPr>
        <w:t xml:space="preserve"> menor a 0.001 lo que significa que </w:t>
      </w:r>
      <w:r w:rsidR="000772EA" w:rsidRPr="00504FD3">
        <w:rPr>
          <w:rFonts w:ascii="Arial" w:eastAsia="Arial" w:hAnsi="Arial" w:cs="Arial"/>
          <w:lang w:val="es-ES"/>
        </w:rPr>
        <w:t xml:space="preserve">P es menor a alfa ( 0.05) y rechaza la hipótesis nula </w:t>
      </w:r>
      <w:r w:rsidR="0053622B" w:rsidRPr="00504FD3">
        <w:rPr>
          <w:rFonts w:ascii="Arial" w:eastAsia="Arial" w:hAnsi="Arial" w:cs="Arial"/>
          <w:lang w:val="es-ES"/>
        </w:rPr>
        <w:t>y apoya la hipótesis alternativa, significa que la variable tiene un comportamiento no paramétrico y los datos no vienen de una distribución normal</w:t>
      </w:r>
      <w:r w:rsidRPr="00504FD3">
        <w:rPr>
          <w:rFonts w:ascii="Arial" w:eastAsia="Arial" w:hAnsi="Arial" w:cs="Arial"/>
          <w:lang w:val="es-ES"/>
        </w:rPr>
        <w:t>.</w:t>
      </w:r>
    </w:p>
    <w:p w14:paraId="74DAC04D" w14:textId="52A24796" w:rsidR="0059467E" w:rsidRPr="00DE5A0E" w:rsidRDefault="0059467E" w:rsidP="00D75CBE">
      <w:pPr>
        <w:spacing w:line="360" w:lineRule="auto"/>
        <w:jc w:val="both"/>
        <w:rPr>
          <w:rFonts w:ascii="Arial" w:eastAsia="Arial" w:hAnsi="Arial" w:cs="Arial"/>
          <w:color w:val="000000" w:themeColor="text1"/>
        </w:rPr>
      </w:pPr>
      <w:r w:rsidRPr="00F77E8B">
        <w:rPr>
          <w:rFonts w:ascii="Arial" w:eastAsia="Arial" w:hAnsi="Arial" w:cs="Arial"/>
          <w:color w:val="000000" w:themeColor="text1"/>
        </w:rPr>
        <w:t xml:space="preserve">La tabla </w:t>
      </w:r>
      <w:r w:rsidR="00C74DAF">
        <w:rPr>
          <w:rFonts w:ascii="Arial" w:eastAsia="Arial" w:hAnsi="Arial" w:cs="Arial"/>
          <w:color w:val="000000" w:themeColor="text1"/>
        </w:rPr>
        <w:t>5</w:t>
      </w:r>
      <w:r w:rsidRPr="00F77E8B">
        <w:rPr>
          <w:rFonts w:ascii="Arial" w:eastAsia="Arial" w:hAnsi="Arial" w:cs="Arial"/>
          <w:color w:val="000000" w:themeColor="text1"/>
        </w:rPr>
        <w:t xml:space="preserve">, presenta los coeficientes de correlación </w:t>
      </w:r>
      <w:r w:rsidRPr="0091535E">
        <w:rPr>
          <w:rFonts w:ascii="Arial" w:eastAsia="Arial" w:hAnsi="Arial" w:cs="Arial"/>
          <w:b/>
          <w:bCs/>
          <w:color w:val="000000" w:themeColor="text1"/>
        </w:rPr>
        <w:t>Rho de Spearman</w:t>
      </w:r>
      <w:r w:rsidRPr="00F77E8B">
        <w:rPr>
          <w:rFonts w:ascii="Arial" w:eastAsia="Arial" w:hAnsi="Arial" w:cs="Arial"/>
          <w:color w:val="000000" w:themeColor="text1"/>
        </w:rPr>
        <w:t xml:space="preserve">, </w:t>
      </w:r>
      <w:bookmarkStart w:id="8" w:name="_Hlk170377846"/>
      <w:r w:rsidRPr="00F77E8B">
        <w:rPr>
          <w:rFonts w:ascii="Arial" w:eastAsia="Arial" w:hAnsi="Arial" w:cs="Arial"/>
          <w:color w:val="000000" w:themeColor="text1"/>
        </w:rPr>
        <w:t>grados de libertad (</w:t>
      </w:r>
      <w:proofErr w:type="spellStart"/>
      <w:r w:rsidRPr="00F77E8B">
        <w:rPr>
          <w:rFonts w:ascii="Arial" w:eastAsia="Arial" w:hAnsi="Arial" w:cs="Arial"/>
          <w:color w:val="000000" w:themeColor="text1"/>
        </w:rPr>
        <w:t>gl</w:t>
      </w:r>
      <w:proofErr w:type="spellEnd"/>
      <w:r w:rsidRPr="00F77E8B">
        <w:rPr>
          <w:rFonts w:ascii="Arial" w:eastAsia="Arial" w:hAnsi="Arial" w:cs="Arial"/>
          <w:color w:val="000000" w:themeColor="text1"/>
        </w:rPr>
        <w:t xml:space="preserve">) </w:t>
      </w:r>
      <w:bookmarkEnd w:id="8"/>
      <w:r w:rsidRPr="00F77E8B">
        <w:rPr>
          <w:rFonts w:ascii="Arial" w:eastAsia="Arial" w:hAnsi="Arial" w:cs="Arial"/>
          <w:color w:val="000000" w:themeColor="text1"/>
        </w:rPr>
        <w:t xml:space="preserve">y valores p para evaluar las relaciones entre tres variables: Puntuación de </w:t>
      </w:r>
      <w:proofErr w:type="spellStart"/>
      <w:r w:rsidRPr="00F77E8B">
        <w:rPr>
          <w:rFonts w:ascii="Arial" w:eastAsia="Arial" w:hAnsi="Arial" w:cs="Arial"/>
          <w:color w:val="000000" w:themeColor="text1"/>
        </w:rPr>
        <w:t>Zulewsky</w:t>
      </w:r>
      <w:proofErr w:type="spellEnd"/>
      <w:r w:rsidRPr="00F77E8B">
        <w:rPr>
          <w:rFonts w:ascii="Arial" w:eastAsia="Arial" w:hAnsi="Arial" w:cs="Arial"/>
          <w:color w:val="000000" w:themeColor="text1"/>
        </w:rPr>
        <w:t xml:space="preserve">, Resultado TSH y Edad. En primer lugar, se observa </w:t>
      </w:r>
      <w:bookmarkStart w:id="9" w:name="_Hlk170377883"/>
      <w:r w:rsidRPr="00F77E8B">
        <w:rPr>
          <w:rFonts w:ascii="Arial" w:eastAsia="Arial" w:hAnsi="Arial" w:cs="Arial"/>
          <w:color w:val="000000" w:themeColor="text1"/>
        </w:rPr>
        <w:t>una correlación positiva</w:t>
      </w:r>
      <w:bookmarkEnd w:id="9"/>
      <w:r w:rsidRPr="00F77E8B">
        <w:rPr>
          <w:rFonts w:ascii="Arial" w:eastAsia="Arial" w:hAnsi="Arial" w:cs="Arial"/>
          <w:color w:val="000000" w:themeColor="text1"/>
        </w:rPr>
        <w:t xml:space="preserve"> entre la Puntuación de </w:t>
      </w:r>
      <w:proofErr w:type="spellStart"/>
      <w:r w:rsidRPr="00F77E8B">
        <w:rPr>
          <w:rFonts w:ascii="Arial" w:eastAsia="Arial" w:hAnsi="Arial" w:cs="Arial"/>
          <w:color w:val="000000" w:themeColor="text1"/>
        </w:rPr>
        <w:t>Zulewsky</w:t>
      </w:r>
      <w:proofErr w:type="spellEnd"/>
      <w:r w:rsidRPr="00F77E8B">
        <w:rPr>
          <w:rFonts w:ascii="Arial" w:eastAsia="Arial" w:hAnsi="Arial" w:cs="Arial"/>
          <w:color w:val="000000" w:themeColor="text1"/>
        </w:rPr>
        <w:t xml:space="preserve"> y el Resultado TSH con </w:t>
      </w:r>
      <w:bookmarkStart w:id="10" w:name="_Hlk170377918"/>
      <w:r w:rsidRPr="00C74DAF">
        <w:rPr>
          <w:rFonts w:ascii="Arial" w:eastAsia="Arial" w:hAnsi="Arial" w:cs="Arial"/>
          <w:color w:val="000000" w:themeColor="text1"/>
        </w:rPr>
        <w:t>un coeficiente de rho de Spearman de 0.312</w:t>
      </w:r>
      <w:r w:rsidR="00E0786B" w:rsidRPr="00C74DAF">
        <w:rPr>
          <w:rFonts w:ascii="Arial" w:eastAsia="Arial" w:hAnsi="Arial" w:cs="Arial"/>
          <w:color w:val="000000" w:themeColor="text1"/>
        </w:rPr>
        <w:t xml:space="preserve"> y </w:t>
      </w:r>
      <w:r w:rsidRPr="00C74DAF">
        <w:rPr>
          <w:rFonts w:ascii="Arial" w:eastAsia="Arial" w:hAnsi="Arial" w:cs="Arial"/>
          <w:color w:val="000000" w:themeColor="text1"/>
        </w:rPr>
        <w:t xml:space="preserve">un valor p menor a 0.001, esta correlación es estadísticamente significativa, </w:t>
      </w:r>
      <w:bookmarkEnd w:id="10"/>
      <w:r w:rsidR="00E0786B" w:rsidRPr="00C74DAF">
        <w:rPr>
          <w:rFonts w:ascii="Arial" w:eastAsia="Arial" w:hAnsi="Arial" w:cs="Arial"/>
          <w:color w:val="000000" w:themeColor="text1"/>
        </w:rPr>
        <w:t xml:space="preserve">Esto sugiere que a medida que aumenta la puntuación de </w:t>
      </w:r>
      <w:proofErr w:type="spellStart"/>
      <w:r w:rsidR="00E0786B" w:rsidRPr="00C74DAF">
        <w:rPr>
          <w:rFonts w:ascii="Arial" w:eastAsia="Arial" w:hAnsi="Arial" w:cs="Arial"/>
          <w:color w:val="000000" w:themeColor="text1"/>
        </w:rPr>
        <w:t>Zulewsky</w:t>
      </w:r>
      <w:proofErr w:type="spellEnd"/>
      <w:r w:rsidR="00E0786B" w:rsidRPr="00C74DAF">
        <w:rPr>
          <w:rFonts w:ascii="Arial" w:eastAsia="Arial" w:hAnsi="Arial" w:cs="Arial"/>
          <w:color w:val="000000" w:themeColor="text1"/>
        </w:rPr>
        <w:t>, los niveles de TSH también tienden a aumentar</w:t>
      </w:r>
      <w:r w:rsidR="009F43B7">
        <w:rPr>
          <w:rFonts w:ascii="Arial" w:eastAsia="Arial" w:hAnsi="Arial" w:cs="Arial"/>
          <w:color w:val="000000" w:themeColor="text1"/>
        </w:rPr>
        <w:t>; p</w:t>
      </w:r>
      <w:r w:rsidRPr="00C74DAF">
        <w:rPr>
          <w:rFonts w:ascii="Arial" w:eastAsia="Arial" w:hAnsi="Arial" w:cs="Arial"/>
          <w:color w:val="000000" w:themeColor="text1"/>
        </w:rPr>
        <w:t xml:space="preserve">or otro lado, la relación entre la Puntuación de </w:t>
      </w:r>
      <w:proofErr w:type="spellStart"/>
      <w:r w:rsidRPr="00C74DAF">
        <w:rPr>
          <w:rFonts w:ascii="Arial" w:eastAsia="Arial" w:hAnsi="Arial" w:cs="Arial"/>
          <w:color w:val="000000" w:themeColor="text1"/>
        </w:rPr>
        <w:t>Zulewsky</w:t>
      </w:r>
      <w:proofErr w:type="spellEnd"/>
      <w:r w:rsidRPr="00C74DAF">
        <w:rPr>
          <w:rFonts w:ascii="Arial" w:eastAsia="Arial" w:hAnsi="Arial" w:cs="Arial"/>
          <w:color w:val="000000" w:themeColor="text1"/>
        </w:rPr>
        <w:t xml:space="preserve"> y la Edad muestra un coeficiente de rho de Spearman de 0.086 y un valor p de 0.122, no es estadísticamente significativa. </w:t>
      </w:r>
      <w:r w:rsidR="00E0786B" w:rsidRPr="00C74DAF">
        <w:rPr>
          <w:rFonts w:ascii="Arial" w:eastAsia="Arial" w:hAnsi="Arial" w:cs="Arial"/>
          <w:color w:val="000000" w:themeColor="text1"/>
        </w:rPr>
        <w:t xml:space="preserve">Esto sugiere que no hay una relación significativa entre la puntuación de </w:t>
      </w:r>
      <w:proofErr w:type="spellStart"/>
      <w:r w:rsidR="00E0786B" w:rsidRPr="00C74DAF">
        <w:rPr>
          <w:rFonts w:ascii="Arial" w:eastAsia="Arial" w:hAnsi="Arial" w:cs="Arial"/>
          <w:color w:val="000000" w:themeColor="text1"/>
        </w:rPr>
        <w:t>Zulewsky</w:t>
      </w:r>
      <w:proofErr w:type="spellEnd"/>
      <w:r w:rsidR="00E0786B" w:rsidRPr="00C74DAF">
        <w:rPr>
          <w:rFonts w:ascii="Arial" w:eastAsia="Arial" w:hAnsi="Arial" w:cs="Arial"/>
          <w:color w:val="000000" w:themeColor="text1"/>
        </w:rPr>
        <w:t xml:space="preserve"> y la edad de las participantes.</w:t>
      </w:r>
      <w:r w:rsidR="00A610CA" w:rsidRPr="00C74DAF">
        <w:rPr>
          <w:rFonts w:ascii="Arial" w:eastAsia="Arial" w:hAnsi="Arial" w:cs="Arial"/>
          <w:color w:val="000000" w:themeColor="text1"/>
        </w:rPr>
        <w:t xml:space="preserve"> </w:t>
      </w:r>
      <w:r w:rsidRPr="00DE5A0E">
        <w:rPr>
          <w:rFonts w:ascii="Arial" w:eastAsia="Arial" w:hAnsi="Arial" w:cs="Arial"/>
          <w:color w:val="000000" w:themeColor="text1"/>
        </w:rPr>
        <w:t>Finalmente, la correlación entre el Resultado TSH y la Edad tiene un coeficiente de rho de Spearman de 0.047</w:t>
      </w:r>
      <w:r w:rsidR="00E0786B" w:rsidRPr="00DE5A0E">
        <w:rPr>
          <w:rFonts w:ascii="Arial" w:eastAsia="Arial" w:hAnsi="Arial" w:cs="Arial"/>
          <w:color w:val="000000" w:themeColor="text1"/>
        </w:rPr>
        <w:t xml:space="preserve"> </w:t>
      </w:r>
      <w:r w:rsidRPr="00DE5A0E">
        <w:rPr>
          <w:rFonts w:ascii="Arial" w:eastAsia="Arial" w:hAnsi="Arial" w:cs="Arial"/>
          <w:color w:val="000000" w:themeColor="text1"/>
        </w:rPr>
        <w:t>y un valor p de 0.265, esta correlación tampoco es estadísticamente significativa. Al igual que en el caso anterior, indica</w:t>
      </w:r>
      <w:r w:rsidR="00E0786B" w:rsidRPr="00DE5A0E">
        <w:rPr>
          <w:rFonts w:ascii="Arial" w:eastAsia="Arial" w:hAnsi="Arial" w:cs="Arial"/>
          <w:color w:val="000000" w:themeColor="text1"/>
        </w:rPr>
        <w:t xml:space="preserve"> </w:t>
      </w:r>
      <w:r w:rsidRPr="00DE5A0E">
        <w:rPr>
          <w:rFonts w:ascii="Arial" w:eastAsia="Arial" w:hAnsi="Arial" w:cs="Arial"/>
          <w:color w:val="000000" w:themeColor="text1"/>
        </w:rPr>
        <w:t>que no existe una correlación significativa entre el Resultado TSH y la Edad.</w:t>
      </w:r>
      <w:r w:rsidR="00A610CA" w:rsidRPr="00DE5A0E">
        <w:rPr>
          <w:rFonts w:ascii="Arial" w:eastAsia="Arial" w:hAnsi="Arial" w:cs="Arial"/>
          <w:color w:val="000000" w:themeColor="text1"/>
        </w:rPr>
        <w:t xml:space="preserve"> (tabla </w:t>
      </w:r>
      <w:r w:rsidR="00C74DAF">
        <w:rPr>
          <w:rFonts w:ascii="Arial" w:eastAsia="Arial" w:hAnsi="Arial" w:cs="Arial"/>
          <w:color w:val="000000" w:themeColor="text1"/>
        </w:rPr>
        <w:t>5</w:t>
      </w:r>
      <w:r w:rsidR="00A610CA" w:rsidRPr="00DE5A0E">
        <w:rPr>
          <w:rFonts w:ascii="Arial" w:eastAsia="Arial" w:hAnsi="Arial" w:cs="Arial"/>
          <w:color w:val="000000" w:themeColor="text1"/>
        </w:rPr>
        <w:t>)</w:t>
      </w:r>
    </w:p>
    <w:p w14:paraId="071039FF" w14:textId="77777777" w:rsidR="0059467E" w:rsidRPr="00C74DAF" w:rsidRDefault="0059467E" w:rsidP="00D75CBE">
      <w:pPr>
        <w:spacing w:line="360" w:lineRule="auto"/>
        <w:jc w:val="both"/>
        <w:rPr>
          <w:rFonts w:ascii="Arial" w:eastAsia="Arial" w:hAnsi="Arial" w:cs="Arial"/>
          <w:color w:val="000000" w:themeColor="text1"/>
        </w:rPr>
      </w:pPr>
    </w:p>
    <w:p w14:paraId="1C9E53D4" w14:textId="6213A70D" w:rsidR="00BE404F" w:rsidRPr="00C74DAF" w:rsidRDefault="002A5E08" w:rsidP="00D75CBE">
      <w:pPr>
        <w:spacing w:line="360" w:lineRule="auto"/>
        <w:jc w:val="both"/>
        <w:rPr>
          <w:rFonts w:ascii="Arial" w:eastAsia="Arial" w:hAnsi="Arial" w:cs="Arial"/>
          <w:color w:val="000000" w:themeColor="text1"/>
        </w:rPr>
      </w:pPr>
      <w:r w:rsidRPr="00C74DAF">
        <w:rPr>
          <w:rFonts w:ascii="Arial" w:eastAsia="Arial" w:hAnsi="Arial" w:cs="Arial"/>
          <w:color w:val="000000" w:themeColor="text1"/>
        </w:rPr>
        <w:t xml:space="preserve">Por </w:t>
      </w:r>
      <w:r w:rsidR="008C51A6" w:rsidRPr="00C74DAF">
        <w:rPr>
          <w:rFonts w:ascii="Arial" w:eastAsia="Arial" w:hAnsi="Arial" w:cs="Arial"/>
          <w:color w:val="000000" w:themeColor="text1"/>
        </w:rPr>
        <w:t>último,</w:t>
      </w:r>
      <w:r w:rsidRPr="00C74DAF">
        <w:rPr>
          <w:rFonts w:ascii="Arial" w:eastAsia="Arial" w:hAnsi="Arial" w:cs="Arial"/>
          <w:color w:val="000000" w:themeColor="text1"/>
        </w:rPr>
        <w:t xml:space="preserve"> se presenta el </w:t>
      </w:r>
      <w:r w:rsidRPr="0091535E">
        <w:rPr>
          <w:rFonts w:ascii="Arial" w:eastAsia="Arial" w:hAnsi="Arial" w:cs="Arial"/>
          <w:b/>
          <w:bCs/>
          <w:color w:val="000000" w:themeColor="text1"/>
        </w:rPr>
        <w:t>Alfa de Cronbach</w:t>
      </w:r>
      <w:r w:rsidRPr="00C74DAF">
        <w:rPr>
          <w:rFonts w:ascii="Arial" w:eastAsia="Arial" w:hAnsi="Arial" w:cs="Arial"/>
          <w:color w:val="000000" w:themeColor="text1"/>
        </w:rPr>
        <w:t xml:space="preserve"> obtenido para la Escala de </w:t>
      </w:r>
      <w:proofErr w:type="spellStart"/>
      <w:r w:rsidRPr="00C74DAF">
        <w:rPr>
          <w:rFonts w:ascii="Arial" w:eastAsia="Arial" w:hAnsi="Arial" w:cs="Arial"/>
          <w:color w:val="000000" w:themeColor="text1"/>
        </w:rPr>
        <w:t>Zulewsky</w:t>
      </w:r>
      <w:proofErr w:type="spellEnd"/>
      <w:r w:rsidRPr="00C74DAF">
        <w:rPr>
          <w:rFonts w:ascii="Arial" w:eastAsia="Arial" w:hAnsi="Arial" w:cs="Arial"/>
          <w:color w:val="000000" w:themeColor="text1"/>
        </w:rPr>
        <w:t xml:space="preserve"> que fue de 0.552. Este coeficiente de fiabilidad indica que la escala tiene una consistencia interna baja. </w:t>
      </w:r>
      <w:r w:rsidR="00C74DAF">
        <w:rPr>
          <w:rFonts w:ascii="Arial" w:eastAsia="Arial" w:hAnsi="Arial" w:cs="Arial"/>
          <w:color w:val="000000" w:themeColor="text1"/>
        </w:rPr>
        <w:t>(tabla 6)</w:t>
      </w:r>
    </w:p>
    <w:p w14:paraId="64559F07" w14:textId="77777777" w:rsidR="002A5E08" w:rsidRPr="00C74DAF" w:rsidRDefault="002A5E08" w:rsidP="00D75CBE">
      <w:pPr>
        <w:spacing w:line="360" w:lineRule="auto"/>
        <w:jc w:val="both"/>
        <w:rPr>
          <w:rFonts w:ascii="Arial" w:eastAsia="Arial" w:hAnsi="Arial" w:cs="Arial"/>
        </w:rPr>
      </w:pPr>
    </w:p>
    <w:p w14:paraId="20BD45AF" w14:textId="77777777" w:rsidR="002A5E08" w:rsidRDefault="002A5E08" w:rsidP="00D75CBE">
      <w:pPr>
        <w:spacing w:line="360" w:lineRule="auto"/>
        <w:jc w:val="both"/>
        <w:rPr>
          <w:rFonts w:ascii="Arial" w:eastAsia="Arial" w:hAnsi="Arial" w:cs="Arial"/>
          <w:b/>
        </w:rPr>
      </w:pPr>
    </w:p>
    <w:p w14:paraId="0102B12E" w14:textId="77777777" w:rsidR="00BE404F" w:rsidRPr="00A42900" w:rsidRDefault="005A1B9E" w:rsidP="00D75CBE">
      <w:pPr>
        <w:pStyle w:val="Ttulo1"/>
        <w:spacing w:line="360" w:lineRule="auto"/>
      </w:pPr>
      <w:r>
        <w:t>DISCUSIÓ</w:t>
      </w:r>
      <w:r w:rsidRPr="00A42900">
        <w:t>N</w:t>
      </w:r>
    </w:p>
    <w:p w14:paraId="685E06D2" w14:textId="2CA45AF2" w:rsidR="008D0AD2" w:rsidRPr="00A42900" w:rsidRDefault="005A1B9E" w:rsidP="00D75CBE">
      <w:pPr>
        <w:pStyle w:val="Ttulo1"/>
        <w:spacing w:line="360" w:lineRule="auto"/>
        <w:rPr>
          <w:b w:val="0"/>
        </w:rPr>
      </w:pPr>
      <w:r w:rsidRPr="00A42900">
        <w:rPr>
          <w:b w:val="0"/>
        </w:rPr>
        <w:t>Es importante destacar que el hipotiroidismo gestacional representa un desafío clínico significativo debido a sus posibles implicaciones adversas para la madre y el feto. Diversos estudios han demostrado que el hipotiroidismo no tratado durante el embarazo está asociado con complicaciones como</w:t>
      </w:r>
      <w:r w:rsidR="008079BC" w:rsidRPr="008079BC">
        <w:rPr>
          <w:b w:val="0"/>
          <w:color w:val="FF0000"/>
        </w:rPr>
        <w:t>:</w:t>
      </w:r>
      <w:r w:rsidRPr="00A42900">
        <w:rPr>
          <w:b w:val="0"/>
        </w:rPr>
        <w:t xml:space="preserve"> preeclampsia, parto prematuro y deterioro del desarrollo neurocognitivo del niño (4,8,9). Por lo tanto, la identificación temprana y precisa de esta condición es esencial para iniciar un tratamiento oportuno y minimizar estos riesgos.</w:t>
      </w:r>
      <w:r w:rsidR="008079BC">
        <w:rPr>
          <w:b w:val="0"/>
        </w:rPr>
        <w:t xml:space="preserve"> </w:t>
      </w:r>
    </w:p>
    <w:p w14:paraId="7A681E4C" w14:textId="77777777" w:rsidR="00A42900" w:rsidRPr="00A42900" w:rsidRDefault="00013B6D" w:rsidP="00D75CBE">
      <w:pPr>
        <w:spacing w:line="360" w:lineRule="auto"/>
        <w:jc w:val="both"/>
        <w:rPr>
          <w:rFonts w:ascii="Arial" w:hAnsi="Arial" w:cs="Arial"/>
          <w:color w:val="000000"/>
          <w:shd w:val="clear" w:color="auto" w:fill="FFFFFF"/>
        </w:rPr>
      </w:pPr>
      <w:r w:rsidRPr="00A42900">
        <w:rPr>
          <w:rFonts w:ascii="Arial" w:hAnsi="Arial" w:cs="Arial"/>
          <w:color w:val="000000"/>
          <w:shd w:val="clear" w:color="auto" w:fill="FFFFFF"/>
        </w:rPr>
        <w:t>Las alteraciones tiroideas se presentan con relativa frecuencia en mujeres en edad reproductiva, lo que hace importante su reconocimiento durante el embarazo (2).</w:t>
      </w:r>
    </w:p>
    <w:p w14:paraId="1B6C8911" w14:textId="3841B2D5" w:rsidR="00CF63C0" w:rsidRDefault="00A42900" w:rsidP="00D75CBE">
      <w:pPr>
        <w:spacing w:line="360" w:lineRule="auto"/>
        <w:jc w:val="both"/>
        <w:rPr>
          <w:rFonts w:ascii="Arial" w:hAnsi="Arial" w:cs="Arial"/>
          <w:color w:val="000000"/>
          <w:shd w:val="clear" w:color="auto" w:fill="FFFFFF"/>
        </w:rPr>
      </w:pPr>
      <w:r w:rsidRPr="00A42900">
        <w:rPr>
          <w:rFonts w:ascii="Arial" w:hAnsi="Arial" w:cs="Arial"/>
        </w:rPr>
        <w:t>Núñez en el año 2016 menciona que las mujeres en edad reproductiva son más susceptibles a presentar enfermedades endócrinas, de las cuales en frecuencia las tiroideas se presentan en segundo lugar, siendo el hipotiroidismo el más frecuente, antes, durante o posterior a la gestación, esta autora presenta un dato sobre la prevalencia, la estima entre 1% a un 1,5% y del hipotiroidismo subclínico entre el 5% a un 8%, mientras que en el postparto 1,1%-9% (18).</w:t>
      </w:r>
      <w:r w:rsidR="00325440" w:rsidRPr="00A42900">
        <w:rPr>
          <w:rFonts w:ascii="Arial" w:hAnsi="Arial" w:cs="Arial"/>
          <w:color w:val="000000"/>
          <w:shd w:val="clear" w:color="auto" w:fill="FFFFFF"/>
        </w:rPr>
        <w:t xml:space="preserve"> </w:t>
      </w:r>
    </w:p>
    <w:p w14:paraId="17B57E9E" w14:textId="77777777" w:rsidR="003967C7" w:rsidRPr="00F34B0A" w:rsidRDefault="003967C7" w:rsidP="00D75CBE">
      <w:pPr>
        <w:spacing w:line="360" w:lineRule="auto"/>
        <w:jc w:val="both"/>
        <w:rPr>
          <w:rFonts w:ascii="Arial" w:hAnsi="Arial" w:cs="Arial"/>
          <w:color w:val="000000"/>
          <w:shd w:val="clear" w:color="auto" w:fill="FFFFFF"/>
        </w:rPr>
      </w:pPr>
    </w:p>
    <w:p w14:paraId="537CC41A" w14:textId="0A05B761" w:rsidR="00013B6D" w:rsidRPr="00A42900" w:rsidRDefault="00013B6D" w:rsidP="00D75CBE">
      <w:pPr>
        <w:spacing w:line="360" w:lineRule="auto"/>
        <w:jc w:val="both"/>
        <w:rPr>
          <w:rFonts w:ascii="Arial" w:hAnsi="Arial" w:cs="Arial"/>
          <w:color w:val="000000"/>
          <w:shd w:val="clear" w:color="auto" w:fill="FFFFFF"/>
        </w:rPr>
      </w:pPr>
      <w:r w:rsidRPr="00F34B0A">
        <w:rPr>
          <w:rFonts w:ascii="Arial" w:hAnsi="Arial" w:cs="Arial"/>
          <w:color w:val="000000"/>
          <w:shd w:val="clear" w:color="auto" w:fill="FFFFFF"/>
        </w:rPr>
        <w:t>Según estudios internacionales de prevalencia e incidencia,</w:t>
      </w:r>
      <w:r w:rsidRPr="00A42900">
        <w:rPr>
          <w:rFonts w:ascii="Arial" w:hAnsi="Arial" w:cs="Arial"/>
          <w:color w:val="000000"/>
          <w:shd w:val="clear" w:color="auto" w:fill="FFFFFF"/>
        </w:rPr>
        <w:t xml:space="preserve"> la presentación </w:t>
      </w:r>
      <w:r w:rsidR="00325440" w:rsidRPr="00A42900">
        <w:rPr>
          <w:rFonts w:ascii="Arial" w:hAnsi="Arial" w:cs="Arial"/>
          <w:color w:val="000000"/>
          <w:shd w:val="clear" w:color="auto" w:fill="FFFFFF"/>
        </w:rPr>
        <w:t>de las</w:t>
      </w:r>
      <w:r w:rsidR="00AB143C" w:rsidRPr="00A42900">
        <w:rPr>
          <w:rFonts w:ascii="Arial" w:hAnsi="Arial" w:cs="Arial"/>
          <w:color w:val="000000"/>
          <w:shd w:val="clear" w:color="auto" w:fill="FFFFFF"/>
        </w:rPr>
        <w:t xml:space="preserve"> alteraciones en la tiroides </w:t>
      </w:r>
      <w:r w:rsidRPr="00A42900">
        <w:rPr>
          <w:rFonts w:ascii="Arial" w:hAnsi="Arial" w:cs="Arial"/>
          <w:color w:val="000000"/>
          <w:shd w:val="clear" w:color="auto" w:fill="FFFFFF"/>
        </w:rPr>
        <w:t xml:space="preserve">depende del grupo poblacional al cual </w:t>
      </w:r>
      <w:r w:rsidR="008C51A6" w:rsidRPr="00A42900">
        <w:rPr>
          <w:rFonts w:ascii="Arial" w:hAnsi="Arial" w:cs="Arial"/>
          <w:color w:val="000000"/>
          <w:shd w:val="clear" w:color="auto" w:fill="FFFFFF"/>
        </w:rPr>
        <w:t>pertenezca (</w:t>
      </w:r>
      <w:r w:rsidRPr="00A42900">
        <w:rPr>
          <w:rFonts w:ascii="Arial" w:hAnsi="Arial" w:cs="Arial"/>
          <w:color w:val="000000"/>
          <w:shd w:val="clear" w:color="auto" w:fill="FFFFFF"/>
        </w:rPr>
        <w:t>15).</w:t>
      </w:r>
    </w:p>
    <w:p w14:paraId="10994051" w14:textId="04829A81" w:rsidR="00A42900" w:rsidRPr="003967C7" w:rsidRDefault="00A42900" w:rsidP="00D75CBE">
      <w:pPr>
        <w:spacing w:line="360" w:lineRule="auto"/>
        <w:jc w:val="both"/>
        <w:rPr>
          <w:rFonts w:ascii="Arial" w:hAnsi="Arial" w:cs="Arial"/>
          <w:shd w:val="clear" w:color="auto" w:fill="FFFFFF"/>
        </w:rPr>
      </w:pPr>
      <w:r w:rsidRPr="00A42900">
        <w:rPr>
          <w:rFonts w:ascii="Arial" w:hAnsi="Arial" w:cs="Arial"/>
        </w:rPr>
        <w:t xml:space="preserve">Diversos estudios muestran la prevalencia de hipotiroidismo en el embarazo, </w:t>
      </w:r>
      <w:r w:rsidR="008C51A6" w:rsidRPr="00A42900">
        <w:rPr>
          <w:rFonts w:ascii="Arial" w:hAnsi="Arial" w:cs="Arial"/>
        </w:rPr>
        <w:t>esta</w:t>
      </w:r>
      <w:r w:rsidRPr="00A42900">
        <w:rPr>
          <w:rFonts w:ascii="Arial" w:hAnsi="Arial" w:cs="Arial"/>
        </w:rPr>
        <w:t xml:space="preserve"> prevalencia varía según la población en estudio, </w:t>
      </w:r>
      <w:proofErr w:type="spellStart"/>
      <w:r w:rsidR="00EE013B" w:rsidRPr="00A42900">
        <w:rPr>
          <w:rFonts w:ascii="Arial" w:hAnsi="Arial" w:cs="Arial"/>
        </w:rPr>
        <w:t>Pombar</w:t>
      </w:r>
      <w:proofErr w:type="spellEnd"/>
      <w:r w:rsidRPr="00A42900">
        <w:rPr>
          <w:rFonts w:ascii="Arial" w:hAnsi="Arial" w:cs="Arial"/>
        </w:rPr>
        <w:t xml:space="preserve"> en el año 2013, en España, en una población </w:t>
      </w:r>
      <w:r w:rsidRPr="003967C7">
        <w:rPr>
          <w:rFonts w:ascii="Arial" w:hAnsi="Arial" w:cs="Arial"/>
        </w:rPr>
        <w:t>de 2690 mujeres detectó que el 11,2% de la muestra poseían hipotiroidismo (19)</w:t>
      </w:r>
      <w:r w:rsidR="003967C7" w:rsidRPr="003967C7">
        <w:rPr>
          <w:rFonts w:ascii="Arial" w:hAnsi="Arial" w:cs="Arial"/>
        </w:rPr>
        <w:t xml:space="preserve">, en nuestro articulo no calculamos </w:t>
      </w:r>
      <w:r w:rsidR="00F36D89" w:rsidRPr="003967C7">
        <w:rPr>
          <w:rFonts w:ascii="Arial" w:hAnsi="Arial" w:cs="Arial"/>
        </w:rPr>
        <w:t>incidencia</w:t>
      </w:r>
      <w:r w:rsidR="00F36D89">
        <w:rPr>
          <w:rFonts w:ascii="Arial" w:hAnsi="Arial" w:cs="Arial"/>
        </w:rPr>
        <w:t xml:space="preserve"> ni</w:t>
      </w:r>
      <w:r w:rsidR="003967C7">
        <w:rPr>
          <w:rFonts w:ascii="Arial" w:hAnsi="Arial" w:cs="Arial"/>
        </w:rPr>
        <w:t xml:space="preserve"> prevalencia de </w:t>
      </w:r>
      <w:r w:rsidR="003967C7">
        <w:rPr>
          <w:rFonts w:ascii="Arial" w:hAnsi="Arial" w:cs="Arial"/>
        </w:rPr>
        <w:lastRenderedPageBreak/>
        <w:t>esta patología en la gestación</w:t>
      </w:r>
      <w:r w:rsidR="003967C7" w:rsidRPr="003967C7">
        <w:rPr>
          <w:rFonts w:ascii="Arial" w:hAnsi="Arial" w:cs="Arial"/>
        </w:rPr>
        <w:t xml:space="preserve"> pero esto nos orienta hacia </w:t>
      </w:r>
      <w:proofErr w:type="gramStart"/>
      <w:r w:rsidR="003967C7" w:rsidRPr="003967C7">
        <w:rPr>
          <w:rFonts w:ascii="Arial" w:hAnsi="Arial" w:cs="Arial"/>
        </w:rPr>
        <w:t xml:space="preserve">la </w:t>
      </w:r>
      <w:r w:rsidR="008079BC" w:rsidRPr="003967C7">
        <w:rPr>
          <w:rFonts w:ascii="Arial" w:hAnsi="Arial" w:cs="Arial"/>
        </w:rPr>
        <w:t xml:space="preserve"> </w:t>
      </w:r>
      <w:r w:rsidR="003967C7">
        <w:rPr>
          <w:rFonts w:ascii="Arial" w:hAnsi="Arial" w:cs="Arial"/>
        </w:rPr>
        <w:t>frecuencia</w:t>
      </w:r>
      <w:proofErr w:type="gramEnd"/>
      <w:r w:rsidR="003967C7">
        <w:rPr>
          <w:rFonts w:ascii="Arial" w:hAnsi="Arial" w:cs="Arial"/>
        </w:rPr>
        <w:t xml:space="preserve"> de presentación. </w:t>
      </w:r>
    </w:p>
    <w:p w14:paraId="26D749B8" w14:textId="77777777" w:rsidR="00AC1060" w:rsidRPr="00AC1060" w:rsidRDefault="00AC1060" w:rsidP="00D75CBE">
      <w:pPr>
        <w:spacing w:line="360" w:lineRule="auto"/>
        <w:jc w:val="both"/>
        <w:rPr>
          <w:rFonts w:ascii="Arial" w:hAnsi="Arial" w:cs="Arial"/>
          <w:color w:val="000000"/>
          <w:shd w:val="clear" w:color="auto" w:fill="FFFFFF"/>
        </w:rPr>
      </w:pPr>
    </w:p>
    <w:p w14:paraId="5D30B640" w14:textId="6D2B613E" w:rsidR="00AC1060" w:rsidRPr="003967C7" w:rsidRDefault="00AC1060" w:rsidP="00D75CBE">
      <w:pPr>
        <w:spacing w:line="360" w:lineRule="auto"/>
        <w:jc w:val="both"/>
        <w:rPr>
          <w:rFonts w:ascii="Arial" w:hAnsi="Arial" w:cs="Arial"/>
          <w:shd w:val="clear" w:color="auto" w:fill="FFFFFF"/>
        </w:rPr>
      </w:pPr>
      <w:r w:rsidRPr="00AC1060">
        <w:rPr>
          <w:rFonts w:ascii="Arial" w:hAnsi="Arial" w:cs="Arial"/>
        </w:rPr>
        <w:t xml:space="preserve">Según lo referido </w:t>
      </w:r>
      <w:r w:rsidR="00325440" w:rsidRPr="00AC1060">
        <w:rPr>
          <w:rFonts w:ascii="Arial" w:hAnsi="Arial" w:cs="Arial"/>
        </w:rPr>
        <w:t>en el</w:t>
      </w:r>
      <w:r w:rsidRPr="00AC1060">
        <w:rPr>
          <w:rFonts w:ascii="Arial" w:hAnsi="Arial" w:cs="Arial"/>
        </w:rPr>
        <w:t xml:space="preserve"> </w:t>
      </w:r>
      <w:r w:rsidR="008C51A6">
        <w:rPr>
          <w:rFonts w:ascii="Arial" w:hAnsi="Arial" w:cs="Arial"/>
        </w:rPr>
        <w:t>c</w:t>
      </w:r>
      <w:r w:rsidR="008C51A6" w:rsidRPr="00AC1060">
        <w:rPr>
          <w:rFonts w:ascii="Arial" w:hAnsi="Arial" w:cs="Arial"/>
        </w:rPr>
        <w:t>onsenso</w:t>
      </w:r>
      <w:r w:rsidRPr="00AC1060">
        <w:rPr>
          <w:rFonts w:ascii="Arial" w:hAnsi="Arial" w:cs="Arial"/>
        </w:rPr>
        <w:t xml:space="preserve"> de tiroides realizado en </w:t>
      </w:r>
      <w:r w:rsidR="008C51A6" w:rsidRPr="00AC1060">
        <w:rPr>
          <w:rFonts w:ascii="Arial" w:hAnsi="Arial" w:cs="Arial"/>
        </w:rPr>
        <w:t>América</w:t>
      </w:r>
      <w:r w:rsidRPr="00AC1060">
        <w:rPr>
          <w:rFonts w:ascii="Arial" w:hAnsi="Arial" w:cs="Arial"/>
        </w:rPr>
        <w:t xml:space="preserve"> latina por La Sociedad Latinoamericana de Tiroides que constituyó un Grupo de Trabajo sobre Hipotiroidismo para desarrollar guías clínicas basadas en la evidencia sobre hipotiroidismo</w:t>
      </w:r>
      <w:r w:rsidR="00325440">
        <w:rPr>
          <w:rFonts w:ascii="Arial" w:hAnsi="Arial" w:cs="Arial"/>
        </w:rPr>
        <w:t>, m</w:t>
      </w:r>
      <w:r w:rsidRPr="00AC1060">
        <w:rPr>
          <w:rFonts w:ascii="Arial" w:hAnsi="Arial" w:cs="Arial"/>
        </w:rPr>
        <w:t>ediante un</w:t>
      </w:r>
      <w:r w:rsidR="005A1EBF">
        <w:rPr>
          <w:rFonts w:ascii="Arial" w:hAnsi="Arial" w:cs="Arial"/>
        </w:rPr>
        <w:t>a</w:t>
      </w:r>
      <w:r w:rsidRPr="00AC1060">
        <w:rPr>
          <w:rFonts w:ascii="Arial" w:hAnsi="Arial" w:cs="Arial"/>
        </w:rPr>
        <w:t xml:space="preserve"> revisión sistemática de la literatura disponible a cargo de Gabriela Brenta y col; como la mayoría de los casos de alteración de la función tiroidea encontrados en la práctica médica general son causados por una enfermedad primaria de la glándula tiroides, la TSH resulta ideal para los análisis bioquímicos. Por lo tanto, en la búsqueda de hipotiroidismo, la TSH debiera ser </w:t>
      </w:r>
      <w:proofErr w:type="gramStart"/>
      <w:r w:rsidRPr="00AC1060">
        <w:rPr>
          <w:rFonts w:ascii="Arial" w:hAnsi="Arial" w:cs="Arial"/>
        </w:rPr>
        <w:t>el test</w:t>
      </w:r>
      <w:proofErr w:type="gramEnd"/>
      <w:r w:rsidRPr="00AC1060">
        <w:rPr>
          <w:rFonts w:ascii="Arial" w:hAnsi="Arial" w:cs="Arial"/>
        </w:rPr>
        <w:t xml:space="preserve"> de primera línea en pacientes con una condición tiroidea estable y ejes hipotalámicos</w:t>
      </w:r>
      <w:r w:rsidR="00910321">
        <w:rPr>
          <w:rFonts w:ascii="Arial" w:hAnsi="Arial" w:cs="Arial"/>
        </w:rPr>
        <w:t xml:space="preserve"> - </w:t>
      </w:r>
      <w:r w:rsidRPr="00AC1060">
        <w:rPr>
          <w:rFonts w:ascii="Arial" w:hAnsi="Arial" w:cs="Arial"/>
        </w:rPr>
        <w:t>pituitarios intactos, y resulta más sensible que la T4 libre estimada (17).</w:t>
      </w:r>
      <w:r>
        <w:rPr>
          <w:rFonts w:ascii="Arial" w:hAnsi="Arial" w:cs="Arial"/>
        </w:rPr>
        <w:t xml:space="preserve"> </w:t>
      </w:r>
      <w:r w:rsidR="00821F7A">
        <w:rPr>
          <w:rFonts w:ascii="Arial" w:hAnsi="Arial" w:cs="Arial"/>
        </w:rPr>
        <w:t xml:space="preserve">Tal como lo realizamos </w:t>
      </w:r>
      <w:r w:rsidR="008C51A6">
        <w:rPr>
          <w:rFonts w:ascii="Arial" w:hAnsi="Arial" w:cs="Arial"/>
        </w:rPr>
        <w:t>en nuestro</w:t>
      </w:r>
      <w:r w:rsidR="00821F7A">
        <w:rPr>
          <w:rFonts w:ascii="Arial" w:hAnsi="Arial" w:cs="Arial"/>
        </w:rPr>
        <w:t xml:space="preserve"> estudio evaluando solo los resultados paraclínicos de la TSH</w:t>
      </w:r>
      <w:r w:rsidR="00A6791D">
        <w:rPr>
          <w:rFonts w:ascii="Arial" w:hAnsi="Arial" w:cs="Arial"/>
        </w:rPr>
        <w:t xml:space="preserve"> </w:t>
      </w:r>
      <w:r w:rsidR="00794CEA">
        <w:rPr>
          <w:rFonts w:ascii="Arial" w:hAnsi="Arial" w:cs="Arial"/>
        </w:rPr>
        <w:t>sérica</w:t>
      </w:r>
      <w:r w:rsidR="00821F7A">
        <w:rPr>
          <w:rFonts w:ascii="Arial" w:hAnsi="Arial" w:cs="Arial"/>
        </w:rPr>
        <w:t xml:space="preserve">. </w:t>
      </w:r>
      <w:r>
        <w:rPr>
          <w:rFonts w:ascii="Arial" w:hAnsi="Arial" w:cs="Arial"/>
        </w:rPr>
        <w:t>Ellos</w:t>
      </w:r>
      <w:r w:rsidR="00325440">
        <w:rPr>
          <w:rFonts w:ascii="Arial" w:hAnsi="Arial" w:cs="Arial"/>
        </w:rPr>
        <w:t xml:space="preserve">, a diferencia de </w:t>
      </w:r>
      <w:r w:rsidR="00325440" w:rsidRPr="003967C7">
        <w:rPr>
          <w:rFonts w:ascii="Arial" w:hAnsi="Arial" w:cs="Arial"/>
        </w:rPr>
        <w:t xml:space="preserve">nosotros, </w:t>
      </w:r>
      <w:r w:rsidR="00DD2F29">
        <w:rPr>
          <w:rFonts w:ascii="Arial" w:hAnsi="Arial" w:cs="Arial"/>
        </w:rPr>
        <w:t>no emplearon</w:t>
      </w:r>
      <w:r>
        <w:rPr>
          <w:rFonts w:ascii="Arial" w:hAnsi="Arial" w:cs="Arial"/>
        </w:rPr>
        <w:t xml:space="preserve"> ninguna escala clínica </w:t>
      </w:r>
      <w:r w:rsidR="00EB7FC6">
        <w:rPr>
          <w:rFonts w:ascii="Arial" w:hAnsi="Arial" w:cs="Arial"/>
        </w:rPr>
        <w:t xml:space="preserve">previa </w:t>
      </w:r>
      <w:r>
        <w:rPr>
          <w:rFonts w:ascii="Arial" w:hAnsi="Arial" w:cs="Arial"/>
        </w:rPr>
        <w:t xml:space="preserve">para la correlación de </w:t>
      </w:r>
      <w:r w:rsidR="00EB7FC6">
        <w:rPr>
          <w:rFonts w:ascii="Arial" w:hAnsi="Arial" w:cs="Arial"/>
        </w:rPr>
        <w:t xml:space="preserve">las alteraciones tiroideas </w:t>
      </w:r>
      <w:r w:rsidR="00A6791D" w:rsidRPr="00A6791D">
        <w:rPr>
          <w:rFonts w:ascii="Arial" w:hAnsi="Arial" w:cs="Arial"/>
          <w:lang w:val="es-ES"/>
        </w:rPr>
        <w:t xml:space="preserve">ya que </w:t>
      </w:r>
      <w:r w:rsidR="00A6791D">
        <w:rPr>
          <w:rFonts w:ascii="Arial" w:hAnsi="Arial" w:cs="Arial"/>
          <w:lang w:val="es-ES"/>
        </w:rPr>
        <w:t>consideraro</w:t>
      </w:r>
      <w:r w:rsidR="009D4D8E">
        <w:rPr>
          <w:rFonts w:ascii="Arial" w:hAnsi="Arial" w:cs="Arial"/>
          <w:lang w:val="es-ES"/>
        </w:rPr>
        <w:t>n</w:t>
      </w:r>
      <w:r w:rsidR="00A6791D">
        <w:rPr>
          <w:rFonts w:ascii="Arial" w:hAnsi="Arial" w:cs="Arial"/>
          <w:lang w:val="es-ES"/>
        </w:rPr>
        <w:t xml:space="preserve"> que </w:t>
      </w:r>
      <w:r w:rsidR="00A6791D" w:rsidRPr="00A6791D">
        <w:rPr>
          <w:rFonts w:ascii="Arial" w:hAnsi="Arial" w:cs="Arial"/>
          <w:lang w:val="es-ES"/>
        </w:rPr>
        <w:t>los síntomas clínicos no son específicos</w:t>
      </w:r>
      <w:r w:rsidR="003967C7">
        <w:rPr>
          <w:rFonts w:ascii="Arial" w:hAnsi="Arial" w:cs="Arial"/>
        </w:rPr>
        <w:t>.</w:t>
      </w:r>
    </w:p>
    <w:p w14:paraId="4F7FB57F" w14:textId="77777777" w:rsidR="00013B6D" w:rsidRPr="00AC1060" w:rsidRDefault="00013B6D" w:rsidP="00D75CBE">
      <w:pPr>
        <w:spacing w:line="360" w:lineRule="auto"/>
        <w:jc w:val="both"/>
        <w:rPr>
          <w:rFonts w:ascii="Arial" w:hAnsi="Arial" w:cs="Arial"/>
        </w:rPr>
      </w:pPr>
    </w:p>
    <w:p w14:paraId="44734C62" w14:textId="682293C0" w:rsidR="008D0AD2" w:rsidRPr="00AB143C" w:rsidRDefault="008D0AD2" w:rsidP="00D75CBE">
      <w:pPr>
        <w:pStyle w:val="Ttulo1"/>
        <w:spacing w:after="0" w:line="360" w:lineRule="auto"/>
        <w:rPr>
          <w:b w:val="0"/>
          <w:bCs/>
          <w:color w:val="000000" w:themeColor="text1"/>
        </w:rPr>
      </w:pPr>
      <w:r w:rsidRPr="00AB143C">
        <w:rPr>
          <w:b w:val="0"/>
          <w:bCs/>
          <w:color w:val="000000" w:themeColor="text1"/>
        </w:rPr>
        <w:t xml:space="preserve">No existe a la fecha un consenso </w:t>
      </w:r>
      <w:r w:rsidR="00DD2F29" w:rsidRPr="00AB143C">
        <w:rPr>
          <w:b w:val="0"/>
          <w:bCs/>
          <w:color w:val="000000" w:themeColor="text1"/>
        </w:rPr>
        <w:t>sobre tamización</w:t>
      </w:r>
      <w:r w:rsidRPr="00AB143C">
        <w:rPr>
          <w:b w:val="0"/>
          <w:bCs/>
          <w:color w:val="000000" w:themeColor="text1"/>
        </w:rPr>
        <w:t xml:space="preserve"> universal para esta patología en el embarazo, tal como lo refiere </w:t>
      </w:r>
      <w:r w:rsidRPr="00AB143C">
        <w:rPr>
          <w:rStyle w:val="given-name"/>
          <w:b w:val="0"/>
          <w:bCs/>
          <w:color w:val="000000" w:themeColor="text1"/>
        </w:rPr>
        <w:t>Juan J.</w:t>
      </w:r>
      <w:r w:rsidRPr="00AB143C">
        <w:rPr>
          <w:b w:val="0"/>
          <w:bCs/>
          <w:color w:val="000000" w:themeColor="text1"/>
        </w:rPr>
        <w:t> </w:t>
      </w:r>
      <w:r w:rsidRPr="00AB143C">
        <w:rPr>
          <w:rStyle w:val="text"/>
          <w:b w:val="0"/>
          <w:bCs/>
          <w:color w:val="000000" w:themeColor="text1"/>
        </w:rPr>
        <w:t xml:space="preserve">Díez et al en su </w:t>
      </w:r>
      <w:r w:rsidR="00DD2F29" w:rsidRPr="00AB143C">
        <w:rPr>
          <w:rStyle w:val="text"/>
          <w:b w:val="0"/>
          <w:bCs/>
          <w:color w:val="000000" w:themeColor="text1"/>
        </w:rPr>
        <w:t>artículo</w:t>
      </w:r>
      <w:r w:rsidRPr="00AB143C">
        <w:rPr>
          <w:rStyle w:val="text"/>
          <w:b w:val="0"/>
          <w:bCs/>
          <w:color w:val="000000" w:themeColor="text1"/>
        </w:rPr>
        <w:t xml:space="preserve"> de revisión publicado en Elsevier en el 2015 “</w:t>
      </w:r>
      <w:r w:rsidRPr="00AB143C">
        <w:rPr>
          <w:rStyle w:val="title-text"/>
          <w:b w:val="0"/>
          <w:bCs/>
          <w:color w:val="000000" w:themeColor="text1"/>
        </w:rPr>
        <w:t>Disfunción tiroidea y embarazo</w:t>
      </w:r>
      <w:r w:rsidR="003D445A">
        <w:rPr>
          <w:rStyle w:val="title-text"/>
          <w:b w:val="0"/>
          <w:bCs/>
          <w:color w:val="000000" w:themeColor="text1"/>
        </w:rPr>
        <w:t xml:space="preserve"> - </w:t>
      </w:r>
      <w:proofErr w:type="spellStart"/>
      <w:r w:rsidRPr="00C82699">
        <w:rPr>
          <w:rStyle w:val="article-alt-title"/>
          <w:b w:val="0"/>
          <w:bCs/>
          <w:color w:val="000000" w:themeColor="text1"/>
        </w:rPr>
        <w:t>Thyroid</w:t>
      </w:r>
      <w:proofErr w:type="spellEnd"/>
      <w:r w:rsidRPr="00C82699">
        <w:rPr>
          <w:rStyle w:val="article-alt-title"/>
          <w:b w:val="0"/>
          <w:bCs/>
          <w:color w:val="000000" w:themeColor="text1"/>
        </w:rPr>
        <w:t xml:space="preserve"> </w:t>
      </w:r>
      <w:proofErr w:type="spellStart"/>
      <w:r w:rsidRPr="00C82699">
        <w:rPr>
          <w:rStyle w:val="article-alt-title"/>
          <w:b w:val="0"/>
          <w:bCs/>
          <w:color w:val="000000" w:themeColor="text1"/>
        </w:rPr>
        <w:t>dysfunction</w:t>
      </w:r>
      <w:proofErr w:type="spellEnd"/>
      <w:r w:rsidRPr="00C82699">
        <w:rPr>
          <w:rStyle w:val="article-alt-title"/>
          <w:b w:val="0"/>
          <w:bCs/>
          <w:color w:val="000000" w:themeColor="text1"/>
        </w:rPr>
        <w:t xml:space="preserve"> </w:t>
      </w:r>
      <w:proofErr w:type="spellStart"/>
      <w:r w:rsidRPr="00C82699">
        <w:rPr>
          <w:rStyle w:val="article-alt-title"/>
          <w:b w:val="0"/>
          <w:bCs/>
          <w:color w:val="000000" w:themeColor="text1"/>
        </w:rPr>
        <w:t>during</w:t>
      </w:r>
      <w:proofErr w:type="spellEnd"/>
      <w:r w:rsidRPr="00C82699">
        <w:rPr>
          <w:rStyle w:val="article-alt-title"/>
          <w:b w:val="0"/>
          <w:bCs/>
          <w:color w:val="000000" w:themeColor="text1"/>
        </w:rPr>
        <w:t xml:space="preserve"> </w:t>
      </w:r>
      <w:proofErr w:type="spellStart"/>
      <w:r w:rsidRPr="00C82699">
        <w:rPr>
          <w:rStyle w:val="article-alt-title"/>
          <w:b w:val="0"/>
          <w:bCs/>
          <w:color w:val="000000" w:themeColor="text1"/>
        </w:rPr>
        <w:t>pregnancy</w:t>
      </w:r>
      <w:proofErr w:type="spellEnd"/>
      <w:r w:rsidRPr="00C82699">
        <w:rPr>
          <w:rStyle w:val="article-alt-title"/>
          <w:b w:val="0"/>
          <w:bCs/>
          <w:color w:val="000000" w:themeColor="text1"/>
        </w:rPr>
        <w:t xml:space="preserve">”, </w:t>
      </w:r>
      <w:r w:rsidRPr="00AB143C">
        <w:rPr>
          <w:b w:val="0"/>
          <w:bCs/>
          <w:color w:val="000000" w:themeColor="text1"/>
        </w:rPr>
        <w:t xml:space="preserve">continúa la polémica sobre el cribado universal o selectivo de disfunción tiroidea durante la gestación, aunque las tendencias de algunas sociedades y de los </w:t>
      </w:r>
      <w:r w:rsidRPr="003967C7">
        <w:rPr>
          <w:b w:val="0"/>
          <w:bCs/>
        </w:rPr>
        <w:t xml:space="preserve">últimos estudios de coste-beneficio son favorables al cribado universal. </w:t>
      </w:r>
      <w:r w:rsidR="00694482" w:rsidRPr="003967C7">
        <w:rPr>
          <w:b w:val="0"/>
          <w:bCs/>
        </w:rPr>
        <w:t xml:space="preserve">Por lo cual nos pareció </w:t>
      </w:r>
      <w:r w:rsidR="00694482">
        <w:rPr>
          <w:b w:val="0"/>
          <w:bCs/>
          <w:color w:val="000000" w:themeColor="text1"/>
        </w:rPr>
        <w:t xml:space="preserve">importante sentar un precedente que pueda aportar a la consideración del cribado universal. Para </w:t>
      </w:r>
      <w:r w:rsidRPr="00AB143C">
        <w:rPr>
          <w:b w:val="0"/>
          <w:bCs/>
          <w:color w:val="000000" w:themeColor="text1"/>
        </w:rPr>
        <w:t>Los estudios aleatorizados y controlados en desarrollo actualmente deberán reducir las incertidumbres que aún persisten en el área de la disfunción tiroidea y el embarazo</w:t>
      </w:r>
      <w:r w:rsidR="004C17C5" w:rsidRPr="00AB143C">
        <w:rPr>
          <w:b w:val="0"/>
          <w:bCs/>
          <w:color w:val="000000" w:themeColor="text1"/>
        </w:rPr>
        <w:t xml:space="preserve"> (14)</w:t>
      </w:r>
      <w:r w:rsidRPr="00AB143C">
        <w:rPr>
          <w:b w:val="0"/>
          <w:bCs/>
          <w:color w:val="000000" w:themeColor="text1"/>
        </w:rPr>
        <w:t>.</w:t>
      </w:r>
    </w:p>
    <w:p w14:paraId="2A7E2885" w14:textId="1472E922" w:rsidR="00AB143C" w:rsidRPr="00AB143C" w:rsidRDefault="00AB143C" w:rsidP="00D75CBE">
      <w:pPr>
        <w:spacing w:line="360" w:lineRule="auto"/>
        <w:jc w:val="both"/>
        <w:rPr>
          <w:rFonts w:ascii="Arial" w:hAnsi="Arial" w:cs="Arial"/>
        </w:rPr>
      </w:pPr>
      <w:r w:rsidRPr="00AB143C">
        <w:rPr>
          <w:rFonts w:ascii="Arial" w:hAnsi="Arial" w:cs="Arial"/>
        </w:rPr>
        <w:t xml:space="preserve">La concentración de TSH plasmático proporciona información directa sobre la función de la célula tirotropa y solo de modo indirecto sobre la función tiroidea, lo </w:t>
      </w:r>
      <w:r w:rsidRPr="00AB143C">
        <w:rPr>
          <w:rFonts w:ascii="Arial" w:hAnsi="Arial" w:cs="Arial"/>
        </w:rPr>
        <w:lastRenderedPageBreak/>
        <w:t xml:space="preserve">que puede entrañar limitaciones. La concentración de TSH se correlaciona con los niveles plasmáticos de </w:t>
      </w:r>
      <w:proofErr w:type="gramStart"/>
      <w:r w:rsidRPr="00AB143C">
        <w:rPr>
          <w:rFonts w:ascii="Arial" w:hAnsi="Arial" w:cs="Arial"/>
        </w:rPr>
        <w:t>HT</w:t>
      </w:r>
      <w:proofErr w:type="gramEnd"/>
      <w:r w:rsidRPr="00AB143C">
        <w:rPr>
          <w:rFonts w:ascii="Arial" w:hAnsi="Arial" w:cs="Arial"/>
        </w:rPr>
        <w:t xml:space="preserve"> pero esta relación </w:t>
      </w:r>
      <w:r w:rsidR="00DD2F29" w:rsidRPr="00AB143C">
        <w:rPr>
          <w:rFonts w:ascii="Arial" w:hAnsi="Arial" w:cs="Arial"/>
        </w:rPr>
        <w:t>aun</w:t>
      </w:r>
      <w:r w:rsidRPr="00AB143C">
        <w:rPr>
          <w:rFonts w:ascii="Arial" w:hAnsi="Arial" w:cs="Arial"/>
        </w:rPr>
        <w:t xml:space="preserve"> siendo directa es imprecisa, como lo comenta </w:t>
      </w:r>
      <w:bookmarkStart w:id="11" w:name="_Hlk170378762"/>
      <w:r w:rsidRPr="00E36ECD">
        <w:rPr>
          <w:rFonts w:ascii="Arial" w:hAnsi="Arial" w:cs="Arial"/>
        </w:rPr>
        <w:t xml:space="preserve">JC. </w:t>
      </w:r>
      <w:proofErr w:type="spellStart"/>
      <w:r w:rsidRPr="00E36ECD">
        <w:rPr>
          <w:rFonts w:ascii="Arial" w:hAnsi="Arial" w:cs="Arial"/>
        </w:rPr>
        <w:t>Galofré</w:t>
      </w:r>
      <w:proofErr w:type="spellEnd"/>
      <w:r w:rsidRPr="00AB143C">
        <w:rPr>
          <w:rFonts w:ascii="Arial" w:hAnsi="Arial" w:cs="Arial"/>
        </w:rPr>
        <w:t xml:space="preserve"> et al </w:t>
      </w:r>
      <w:bookmarkEnd w:id="11"/>
      <w:r w:rsidRPr="00AB143C">
        <w:rPr>
          <w:rFonts w:ascii="Arial" w:hAnsi="Arial" w:cs="Arial"/>
        </w:rPr>
        <w:t xml:space="preserve">en su </w:t>
      </w:r>
      <w:r w:rsidR="00DD2F29" w:rsidRPr="00AB143C">
        <w:rPr>
          <w:rFonts w:ascii="Arial" w:hAnsi="Arial" w:cs="Arial"/>
        </w:rPr>
        <w:t>artículo</w:t>
      </w:r>
      <w:r w:rsidRPr="00AB143C">
        <w:rPr>
          <w:rFonts w:ascii="Arial" w:hAnsi="Arial" w:cs="Arial"/>
        </w:rPr>
        <w:t xml:space="preserve"> de revisión (16).</w:t>
      </w:r>
    </w:p>
    <w:p w14:paraId="33830569" w14:textId="77777777" w:rsidR="008D0AD2" w:rsidRPr="00AB143C" w:rsidRDefault="008D0AD2" w:rsidP="00D75CBE">
      <w:pPr>
        <w:spacing w:line="360" w:lineRule="auto"/>
        <w:jc w:val="both"/>
        <w:rPr>
          <w:rFonts w:ascii="Arial" w:hAnsi="Arial" w:cs="Arial"/>
        </w:rPr>
      </w:pPr>
    </w:p>
    <w:p w14:paraId="1E628DDD" w14:textId="17193A6E" w:rsidR="00BE404F" w:rsidRDefault="005A1B9E" w:rsidP="00D75CBE">
      <w:pPr>
        <w:pStyle w:val="Ttulo1"/>
        <w:spacing w:line="360" w:lineRule="auto"/>
        <w:rPr>
          <w:b w:val="0"/>
        </w:rPr>
      </w:pPr>
      <w:r>
        <w:rPr>
          <w:b w:val="0"/>
        </w:rPr>
        <w:t xml:space="preserve">Investigaciones como la llevada a cabo por </w:t>
      </w:r>
      <w:r w:rsidRPr="0097067C">
        <w:rPr>
          <w:b w:val="0"/>
        </w:rPr>
        <w:t xml:space="preserve">de </w:t>
      </w:r>
      <w:bookmarkStart w:id="12" w:name="_Hlk170378790"/>
      <w:r w:rsidRPr="0097067C">
        <w:rPr>
          <w:b w:val="0"/>
        </w:rPr>
        <w:t>Groot et al.</w:t>
      </w:r>
      <w:r>
        <w:rPr>
          <w:b w:val="0"/>
        </w:rPr>
        <w:t xml:space="preserve"> </w:t>
      </w:r>
      <w:bookmarkEnd w:id="12"/>
      <w:r>
        <w:rPr>
          <w:b w:val="0"/>
        </w:rPr>
        <w:t xml:space="preserve">han evaluado la precisión diagnóstica de la Escala de </w:t>
      </w:r>
      <w:proofErr w:type="spellStart"/>
      <w:r>
        <w:rPr>
          <w:b w:val="0"/>
        </w:rPr>
        <w:t>Zulewski</w:t>
      </w:r>
      <w:proofErr w:type="spellEnd"/>
      <w:r>
        <w:rPr>
          <w:b w:val="0"/>
        </w:rPr>
        <w:t xml:space="preserve"> en cohortes de mujeres embarazadas. Los resultados de ese estudio mostraron que la escala tenía una sensibilidad moderada pero una alta especificidad para detectar hipotiroidismo subclínico durante el embarazo (</w:t>
      </w:r>
      <w:r w:rsidR="0097067C">
        <w:rPr>
          <w:b w:val="0"/>
        </w:rPr>
        <w:t>7</w:t>
      </w:r>
      <w:r>
        <w:rPr>
          <w:b w:val="0"/>
        </w:rPr>
        <w:t xml:space="preserve">). Esto sugiere que, aunque la Escala de </w:t>
      </w:r>
      <w:proofErr w:type="spellStart"/>
      <w:r>
        <w:rPr>
          <w:b w:val="0"/>
        </w:rPr>
        <w:t>Zulewski</w:t>
      </w:r>
      <w:proofErr w:type="spellEnd"/>
      <w:r>
        <w:rPr>
          <w:b w:val="0"/>
        </w:rPr>
        <w:t xml:space="preserve"> puede no identificar todos los casos de hipotiroidismo gestacional,</w:t>
      </w:r>
      <w:r w:rsidR="00C81B62">
        <w:rPr>
          <w:b w:val="0"/>
        </w:rPr>
        <w:t xml:space="preserve"> </w:t>
      </w:r>
      <w:r>
        <w:rPr>
          <w:b w:val="0"/>
        </w:rPr>
        <w:t xml:space="preserve">es muy efectiva para confirmar la condición </w:t>
      </w:r>
      <w:r w:rsidRPr="00C81B62">
        <w:rPr>
          <w:b w:val="0"/>
        </w:rPr>
        <w:t>cuando se sospecha clínicamente.</w:t>
      </w:r>
      <w:r w:rsidR="00694482" w:rsidRPr="00C81B62">
        <w:rPr>
          <w:b w:val="0"/>
        </w:rPr>
        <w:t xml:space="preserve"> </w:t>
      </w:r>
      <w:r w:rsidR="00C81B62" w:rsidRPr="00C81B62">
        <w:rPr>
          <w:b w:val="0"/>
        </w:rPr>
        <w:t xml:space="preserve">Contreras Saldarriaga, en su estudio de grado del 2022 </w:t>
      </w:r>
      <w:r w:rsidR="00652D0A" w:rsidRPr="00C81B62">
        <w:rPr>
          <w:b w:val="0"/>
        </w:rPr>
        <w:t>evaluó</w:t>
      </w:r>
      <w:r w:rsidR="00C81B62" w:rsidRPr="00C81B62">
        <w:rPr>
          <w:b w:val="0"/>
        </w:rPr>
        <w:t xml:space="preserve"> la capacidad diagnóstica de las escalas clínicas de </w:t>
      </w:r>
      <w:proofErr w:type="spellStart"/>
      <w:r w:rsidR="00C81B62" w:rsidRPr="00C81B62">
        <w:rPr>
          <w:b w:val="0"/>
        </w:rPr>
        <w:t>Billewicz</w:t>
      </w:r>
      <w:proofErr w:type="spellEnd"/>
      <w:r w:rsidR="00C81B62" w:rsidRPr="00C81B62">
        <w:rPr>
          <w:b w:val="0"/>
        </w:rPr>
        <w:t xml:space="preserve"> y </w:t>
      </w:r>
      <w:proofErr w:type="spellStart"/>
      <w:r w:rsidR="00C81B62" w:rsidRPr="00C81B62">
        <w:rPr>
          <w:b w:val="0"/>
        </w:rPr>
        <w:t>Zulewski</w:t>
      </w:r>
      <w:proofErr w:type="spellEnd"/>
      <w:r w:rsidR="00C81B62" w:rsidRPr="00C81B62">
        <w:rPr>
          <w:b w:val="0"/>
        </w:rPr>
        <w:t xml:space="preserve"> para la </w:t>
      </w:r>
      <w:r w:rsidR="00C81B62" w:rsidRPr="0003387F">
        <w:rPr>
          <w:b w:val="0"/>
          <w:color w:val="000000" w:themeColor="text1"/>
        </w:rPr>
        <w:t>identificación de hipotiroidismo subclínico en mujeres posmenopáusicas colombianas</w:t>
      </w:r>
      <w:r w:rsidR="0003387F" w:rsidRPr="0003387F">
        <w:rPr>
          <w:b w:val="0"/>
          <w:color w:val="000000" w:themeColor="text1"/>
        </w:rPr>
        <w:t xml:space="preserve"> que fueron sometidas a mediciones séricas de TSH y T4 Libre calculando la sensibilidad, especificidad y valores predictivos</w:t>
      </w:r>
      <w:r w:rsidR="0003387F">
        <w:t xml:space="preserve">, </w:t>
      </w:r>
      <w:r w:rsidR="00C81B62" w:rsidRPr="00C81B62">
        <w:rPr>
          <w:b w:val="0"/>
        </w:rPr>
        <w:t xml:space="preserve">concluyendo que las escalas presentan limitaciones para discriminar entre la presencia o ausencia de hipotiroidismo subclínico, sin embargo, no se descarta su utilidad para disminuir el </w:t>
      </w:r>
      <w:r w:rsidR="00652D0A" w:rsidRPr="00C81B62">
        <w:rPr>
          <w:b w:val="0"/>
        </w:rPr>
        <w:t>sobrediagnóstico</w:t>
      </w:r>
      <w:r w:rsidR="00C81B62" w:rsidRPr="00C81B62">
        <w:rPr>
          <w:b w:val="0"/>
        </w:rPr>
        <w:t xml:space="preserve"> de esta enfermedad (20).</w:t>
      </w:r>
      <w:r w:rsidR="00C81B62">
        <w:t xml:space="preserve"> </w:t>
      </w:r>
      <w:r w:rsidR="00694482">
        <w:rPr>
          <w:b w:val="0"/>
        </w:rPr>
        <w:t>Est</w:t>
      </w:r>
      <w:r w:rsidR="00C81B62">
        <w:rPr>
          <w:b w:val="0"/>
        </w:rPr>
        <w:t>os</w:t>
      </w:r>
      <w:r w:rsidR="00694482">
        <w:rPr>
          <w:b w:val="0"/>
        </w:rPr>
        <w:t xml:space="preserve"> </w:t>
      </w:r>
      <w:r w:rsidR="003967C7">
        <w:rPr>
          <w:b w:val="0"/>
        </w:rPr>
        <w:t>estudios,</w:t>
      </w:r>
      <w:r w:rsidR="00694482">
        <w:rPr>
          <w:b w:val="0"/>
        </w:rPr>
        <w:t xml:space="preserve"> </w:t>
      </w:r>
      <w:r w:rsidR="00C81B62">
        <w:rPr>
          <w:b w:val="0"/>
        </w:rPr>
        <w:t xml:space="preserve">aunque </w:t>
      </w:r>
      <w:r w:rsidR="00652D0A">
        <w:rPr>
          <w:b w:val="0"/>
        </w:rPr>
        <w:t>evalúan</w:t>
      </w:r>
      <w:r w:rsidR="00C81B62">
        <w:rPr>
          <w:b w:val="0"/>
        </w:rPr>
        <w:t xml:space="preserve"> también la escala, </w:t>
      </w:r>
      <w:r w:rsidR="00694482">
        <w:rPr>
          <w:b w:val="0"/>
        </w:rPr>
        <w:t xml:space="preserve">no </w:t>
      </w:r>
      <w:r w:rsidR="00C81B62">
        <w:rPr>
          <w:b w:val="0"/>
        </w:rPr>
        <w:t>son</w:t>
      </w:r>
      <w:r w:rsidR="00694482">
        <w:rPr>
          <w:b w:val="0"/>
        </w:rPr>
        <w:t xml:space="preserve"> comparable al nuestro ya que nosotros </w:t>
      </w:r>
      <w:r w:rsidR="00DD2F29">
        <w:rPr>
          <w:b w:val="0"/>
        </w:rPr>
        <w:t>no evaluamos</w:t>
      </w:r>
      <w:r w:rsidR="00694482">
        <w:rPr>
          <w:b w:val="0"/>
        </w:rPr>
        <w:t xml:space="preserve"> sensibilidad </w:t>
      </w:r>
      <w:r w:rsidR="00DD2F29">
        <w:rPr>
          <w:b w:val="0"/>
        </w:rPr>
        <w:t>ni especificidad y</w:t>
      </w:r>
      <w:r w:rsidR="00594C60">
        <w:rPr>
          <w:b w:val="0"/>
        </w:rPr>
        <w:t xml:space="preserve"> el de contreras es en otro grupo </w:t>
      </w:r>
      <w:r w:rsidR="00F22B1D">
        <w:rPr>
          <w:b w:val="0"/>
        </w:rPr>
        <w:t>atareo</w:t>
      </w:r>
      <w:r w:rsidR="00594C60">
        <w:rPr>
          <w:b w:val="0"/>
        </w:rPr>
        <w:t xml:space="preserve"> de </w:t>
      </w:r>
      <w:r w:rsidR="003967C7">
        <w:rPr>
          <w:b w:val="0"/>
        </w:rPr>
        <w:t>mujeres,</w:t>
      </w:r>
      <w:r w:rsidR="00594C60">
        <w:rPr>
          <w:b w:val="0"/>
        </w:rPr>
        <w:t xml:space="preserve"> </w:t>
      </w:r>
      <w:r w:rsidR="00694482">
        <w:rPr>
          <w:b w:val="0"/>
        </w:rPr>
        <w:t xml:space="preserve">pero </w:t>
      </w:r>
      <w:r w:rsidR="00BD292F">
        <w:rPr>
          <w:b w:val="0"/>
        </w:rPr>
        <w:t xml:space="preserve">también se realizaron pruebas paraclínicas para comparación, </w:t>
      </w:r>
      <w:r w:rsidR="00F22B1D">
        <w:rPr>
          <w:b w:val="0"/>
        </w:rPr>
        <w:t>brindándonos</w:t>
      </w:r>
      <w:r w:rsidR="00694482">
        <w:rPr>
          <w:b w:val="0"/>
        </w:rPr>
        <w:t xml:space="preserve"> una orientación acerca de </w:t>
      </w:r>
      <w:r w:rsidR="00C81B62">
        <w:rPr>
          <w:b w:val="0"/>
        </w:rPr>
        <w:t>la</w:t>
      </w:r>
      <w:r w:rsidR="00694482">
        <w:rPr>
          <w:b w:val="0"/>
        </w:rPr>
        <w:t xml:space="preserve"> utilidad en la práctica clínica</w:t>
      </w:r>
      <w:r w:rsidR="00C81B62">
        <w:rPr>
          <w:b w:val="0"/>
        </w:rPr>
        <w:t xml:space="preserve"> de la herramienta objeto de estudio</w:t>
      </w:r>
      <w:r w:rsidR="00694482">
        <w:rPr>
          <w:b w:val="0"/>
        </w:rPr>
        <w:t>.</w:t>
      </w:r>
    </w:p>
    <w:p w14:paraId="45E91BD8" w14:textId="40C0D41E" w:rsidR="00BE404F" w:rsidRPr="00D868F5" w:rsidRDefault="005A1B9E" w:rsidP="00D75CBE">
      <w:pPr>
        <w:pStyle w:val="Ttulo1"/>
        <w:spacing w:line="360" w:lineRule="auto"/>
        <w:rPr>
          <w:b w:val="0"/>
          <w:bCs/>
        </w:rPr>
      </w:pPr>
      <w:r>
        <w:rPr>
          <w:b w:val="0"/>
        </w:rPr>
        <w:t xml:space="preserve">Otro estudio realizado por </w:t>
      </w:r>
      <w:r w:rsidRPr="009A6E83">
        <w:rPr>
          <w:b w:val="0"/>
        </w:rPr>
        <w:t>Stagnaro-Green et al. comparó</w:t>
      </w:r>
      <w:r>
        <w:rPr>
          <w:b w:val="0"/>
        </w:rPr>
        <w:t xml:space="preserve"> los puntajes de la Escala de </w:t>
      </w:r>
      <w:proofErr w:type="spellStart"/>
      <w:r>
        <w:rPr>
          <w:b w:val="0"/>
        </w:rPr>
        <w:t>Zulewski</w:t>
      </w:r>
      <w:proofErr w:type="spellEnd"/>
      <w:r>
        <w:rPr>
          <w:b w:val="0"/>
        </w:rPr>
        <w:t xml:space="preserve"> con los niveles séricos de TSH y T4 libre en mujeres embarazadas. Los investigadores encontraron una correlación significativa entre los puntajes altos en la escala y los niveles elevados de TSH, respaldando el uso de la escala como un complemento útil para el diagnóstico clínico del hipotiroidismo gestacional (</w:t>
      </w:r>
      <w:r w:rsidR="009A6E83">
        <w:rPr>
          <w:b w:val="0"/>
        </w:rPr>
        <w:t>9</w:t>
      </w:r>
      <w:r>
        <w:rPr>
          <w:b w:val="0"/>
        </w:rPr>
        <w:t>)</w:t>
      </w:r>
      <w:r w:rsidR="00D868F5">
        <w:rPr>
          <w:b w:val="0"/>
        </w:rPr>
        <w:t xml:space="preserve"> Similar a </w:t>
      </w:r>
      <w:r w:rsidR="00D868F5" w:rsidRPr="00075690">
        <w:rPr>
          <w:b w:val="0"/>
        </w:rPr>
        <w:t>nuestro</w:t>
      </w:r>
      <w:r w:rsidR="00D868F5">
        <w:rPr>
          <w:b w:val="0"/>
        </w:rPr>
        <w:t xml:space="preserve"> resultado </w:t>
      </w:r>
      <w:r w:rsidR="00DD2F29">
        <w:rPr>
          <w:b w:val="0"/>
        </w:rPr>
        <w:t>que evidenció</w:t>
      </w:r>
      <w:r w:rsidR="00D868F5" w:rsidRPr="00DE5A0E">
        <w:rPr>
          <w:color w:val="000000" w:themeColor="text1"/>
        </w:rPr>
        <w:t xml:space="preserve"> </w:t>
      </w:r>
      <w:r w:rsidR="00D868F5" w:rsidRPr="00D868F5">
        <w:rPr>
          <w:b w:val="0"/>
          <w:bCs/>
          <w:color w:val="000000" w:themeColor="text1"/>
        </w:rPr>
        <w:t xml:space="preserve">una correlación positiva entre la </w:t>
      </w:r>
      <w:r w:rsidR="00D868F5" w:rsidRPr="00D868F5">
        <w:rPr>
          <w:b w:val="0"/>
          <w:bCs/>
          <w:color w:val="000000" w:themeColor="text1"/>
        </w:rPr>
        <w:lastRenderedPageBreak/>
        <w:t xml:space="preserve">Puntuación de </w:t>
      </w:r>
      <w:proofErr w:type="spellStart"/>
      <w:r w:rsidR="00D868F5" w:rsidRPr="00D868F5">
        <w:rPr>
          <w:b w:val="0"/>
          <w:bCs/>
          <w:color w:val="000000" w:themeColor="text1"/>
        </w:rPr>
        <w:t>Zulewsky</w:t>
      </w:r>
      <w:proofErr w:type="spellEnd"/>
      <w:r w:rsidR="00D868F5" w:rsidRPr="00D868F5">
        <w:rPr>
          <w:b w:val="0"/>
          <w:bCs/>
          <w:color w:val="000000" w:themeColor="text1"/>
        </w:rPr>
        <w:t xml:space="preserve"> y el Resultado TSH con un coeficiente de rho de Spearman de 0.312 y un valor p menor a 0.001, estadísticamente significativo.</w:t>
      </w:r>
    </w:p>
    <w:p w14:paraId="61405EFE" w14:textId="463FDC09" w:rsidR="0013690E" w:rsidRPr="0097067C" w:rsidRDefault="005A1B9E" w:rsidP="00D75CBE">
      <w:pPr>
        <w:pStyle w:val="Ttulo1"/>
        <w:spacing w:line="360" w:lineRule="auto"/>
        <w:rPr>
          <w:b w:val="0"/>
          <w:color w:val="000000" w:themeColor="text1"/>
        </w:rPr>
      </w:pPr>
      <w:r>
        <w:rPr>
          <w:b w:val="0"/>
        </w:rPr>
        <w:t xml:space="preserve">La implementación de la Escala de </w:t>
      </w:r>
      <w:proofErr w:type="spellStart"/>
      <w:r>
        <w:rPr>
          <w:b w:val="0"/>
        </w:rPr>
        <w:t>Zulewski</w:t>
      </w:r>
      <w:proofErr w:type="spellEnd"/>
      <w:r>
        <w:rPr>
          <w:b w:val="0"/>
        </w:rPr>
        <w:t xml:space="preserve"> en la atención prenatal podría facilitar la identificación temprana del hipotiroidismo gestacional y permitir un tratamiento oportuno, mejorando así los resultados </w:t>
      </w:r>
      <w:proofErr w:type="spellStart"/>
      <w:r>
        <w:rPr>
          <w:b w:val="0"/>
        </w:rPr>
        <w:t>maternoperinatales</w:t>
      </w:r>
      <w:proofErr w:type="spellEnd"/>
      <w:r>
        <w:rPr>
          <w:b w:val="0"/>
        </w:rPr>
        <w:t xml:space="preserve"> (5). Sin embargo, es necesario realizar más estudios para estandarizar su uso y determinar los umbrales </w:t>
      </w:r>
      <w:r w:rsidRPr="002F7C91">
        <w:rPr>
          <w:b w:val="0"/>
          <w:color w:val="000000" w:themeColor="text1"/>
        </w:rPr>
        <w:t>de puntuación específicos que sean aplicables a la población gestante</w:t>
      </w:r>
      <w:r w:rsidR="00FB7B0E" w:rsidRPr="002F7C91">
        <w:rPr>
          <w:b w:val="0"/>
          <w:color w:val="000000" w:themeColor="text1"/>
        </w:rPr>
        <w:t>,</w:t>
      </w:r>
      <w:r w:rsidR="002F7C91">
        <w:rPr>
          <w:b w:val="0"/>
          <w:color w:val="000000" w:themeColor="text1"/>
        </w:rPr>
        <w:t xml:space="preserve"> </w:t>
      </w:r>
      <w:r w:rsidR="00FB7B0E" w:rsidRPr="002F7C91">
        <w:rPr>
          <w:b w:val="0"/>
          <w:color w:val="000000" w:themeColor="text1"/>
        </w:rPr>
        <w:t xml:space="preserve">ya que </w:t>
      </w:r>
      <w:r w:rsidR="00FB7B0E" w:rsidRPr="00075690">
        <w:rPr>
          <w:b w:val="0"/>
        </w:rPr>
        <w:t>nuestro estudio no demostró una correlación entre el uso de la escala y los niveles de TS</w:t>
      </w:r>
      <w:r w:rsidR="00075690">
        <w:rPr>
          <w:b w:val="0"/>
        </w:rPr>
        <w:t>H</w:t>
      </w:r>
      <w:r w:rsidR="00FB7B0E" w:rsidRPr="00075690">
        <w:rPr>
          <w:b w:val="0"/>
          <w:color w:val="000000" w:themeColor="text1"/>
        </w:rPr>
        <w:t xml:space="preserve"> </w:t>
      </w:r>
      <w:r w:rsidR="00FB7B0E" w:rsidRPr="002F7C91">
        <w:rPr>
          <w:b w:val="0"/>
          <w:color w:val="000000" w:themeColor="text1"/>
        </w:rPr>
        <w:t>y la edad.</w:t>
      </w:r>
    </w:p>
    <w:p w14:paraId="11620ECA" w14:textId="79DE53C3" w:rsidR="00EF08BE" w:rsidRDefault="005A1B9E" w:rsidP="00D75CBE">
      <w:pPr>
        <w:pStyle w:val="Ttulo1"/>
        <w:spacing w:line="360" w:lineRule="auto"/>
      </w:pPr>
      <w:r>
        <w:t>CONCLUSIONES</w:t>
      </w:r>
    </w:p>
    <w:p w14:paraId="59AFFFC7" w14:textId="3319927E" w:rsidR="00EF08BE" w:rsidRDefault="00EF08BE" w:rsidP="00D75CBE">
      <w:pPr>
        <w:spacing w:line="360" w:lineRule="auto"/>
        <w:jc w:val="both"/>
        <w:rPr>
          <w:rFonts w:ascii="Arial" w:eastAsia="Arial" w:hAnsi="Arial" w:cs="Arial"/>
          <w:color w:val="000000" w:themeColor="text1"/>
        </w:rPr>
      </w:pPr>
      <w:r w:rsidRPr="002F7C91">
        <w:rPr>
          <w:rFonts w:ascii="Arial" w:eastAsia="Arial" w:hAnsi="Arial" w:cs="Arial"/>
          <w:color w:val="000000" w:themeColor="text1"/>
        </w:rPr>
        <w:t xml:space="preserve">Este estudio ha evaluado exhaustivamente la Escala de </w:t>
      </w:r>
      <w:proofErr w:type="spellStart"/>
      <w:r w:rsidRPr="002F7C91">
        <w:rPr>
          <w:rFonts w:ascii="Arial" w:eastAsia="Arial" w:hAnsi="Arial" w:cs="Arial"/>
          <w:color w:val="000000" w:themeColor="text1"/>
        </w:rPr>
        <w:t>Zulewisky</w:t>
      </w:r>
      <w:proofErr w:type="spellEnd"/>
      <w:r w:rsidRPr="002F7C91">
        <w:rPr>
          <w:rFonts w:ascii="Arial" w:eastAsia="Arial" w:hAnsi="Arial" w:cs="Arial"/>
          <w:color w:val="000000" w:themeColor="text1"/>
        </w:rPr>
        <w:t xml:space="preserve"> como una herramienta de diagnóstico preliminar para la función tiroidea en gestantes durante el control prenatal en una EPS de Cartagena entre marzo y noviembre de 2020. </w:t>
      </w:r>
    </w:p>
    <w:p w14:paraId="22EAB97A" w14:textId="77777777" w:rsidR="00647759" w:rsidRDefault="00647759" w:rsidP="00D75CBE">
      <w:pPr>
        <w:spacing w:line="360" w:lineRule="auto"/>
        <w:jc w:val="both"/>
        <w:rPr>
          <w:rFonts w:ascii="Arial" w:hAnsi="Arial" w:cs="Arial"/>
          <w:color w:val="000000"/>
          <w:shd w:val="clear" w:color="auto" w:fill="FFFFFF"/>
        </w:rPr>
      </w:pPr>
    </w:p>
    <w:p w14:paraId="58E2F709" w14:textId="4FDC8B89" w:rsidR="00EF08BE" w:rsidRPr="002F7C91" w:rsidRDefault="00EF08BE" w:rsidP="00D75CBE">
      <w:pPr>
        <w:spacing w:line="360" w:lineRule="auto"/>
        <w:jc w:val="both"/>
        <w:rPr>
          <w:rFonts w:ascii="Arial" w:eastAsia="Arial" w:hAnsi="Arial" w:cs="Arial"/>
          <w:color w:val="000000" w:themeColor="text1"/>
        </w:rPr>
      </w:pPr>
      <w:r w:rsidRPr="00075690">
        <w:rPr>
          <w:rFonts w:ascii="Arial" w:eastAsia="Arial" w:hAnsi="Arial" w:cs="Arial"/>
        </w:rPr>
        <w:t>El análisis sociodemográfico revela que las gestantes diagnosticadas con hipotiroidismo durante el embarazo presenta</w:t>
      </w:r>
      <w:r w:rsidR="00075690">
        <w:rPr>
          <w:rFonts w:ascii="Arial" w:eastAsia="Arial" w:hAnsi="Arial" w:cs="Arial"/>
        </w:rPr>
        <w:t>ron</w:t>
      </w:r>
      <w:r w:rsidRPr="00075690">
        <w:rPr>
          <w:rFonts w:ascii="Arial" w:eastAsia="Arial" w:hAnsi="Arial" w:cs="Arial"/>
        </w:rPr>
        <w:t xml:space="preserve"> una diversidad significativa</w:t>
      </w:r>
      <w:r w:rsidR="00A845A6" w:rsidRPr="00075690">
        <w:rPr>
          <w:rFonts w:ascii="Arial" w:eastAsia="Arial" w:hAnsi="Arial" w:cs="Arial"/>
        </w:rPr>
        <w:t xml:space="preserve"> </w:t>
      </w:r>
      <w:r w:rsidR="00075690" w:rsidRPr="00075690">
        <w:rPr>
          <w:rFonts w:ascii="Arial" w:eastAsia="Arial" w:hAnsi="Arial" w:cs="Arial"/>
        </w:rPr>
        <w:t>de varias de las variables sociodemográficas evaluadas</w:t>
      </w:r>
      <w:r w:rsidR="00075690">
        <w:rPr>
          <w:rFonts w:ascii="Arial" w:eastAsia="Arial" w:hAnsi="Arial" w:cs="Arial"/>
        </w:rPr>
        <w:t>.</w:t>
      </w:r>
      <w:r w:rsidR="00075690" w:rsidRPr="00075690">
        <w:rPr>
          <w:rFonts w:ascii="Arial" w:eastAsia="Arial" w:hAnsi="Arial" w:cs="Arial"/>
        </w:rPr>
        <w:t xml:space="preserve"> </w:t>
      </w:r>
      <w:r w:rsidR="00075690">
        <w:rPr>
          <w:rFonts w:ascii="Arial" w:eastAsia="Arial" w:hAnsi="Arial" w:cs="Arial"/>
        </w:rPr>
        <w:t>Eran p</w:t>
      </w:r>
      <w:r w:rsidRPr="00075690">
        <w:rPr>
          <w:rFonts w:ascii="Arial" w:eastAsia="Arial" w:hAnsi="Arial" w:cs="Arial"/>
        </w:rPr>
        <w:t xml:space="preserve">redominantemente jóvenes y con un alto nivel educativo, mayoritariamente de nacionalidad </w:t>
      </w:r>
      <w:r w:rsidRPr="002F7C91">
        <w:rPr>
          <w:rFonts w:ascii="Arial" w:eastAsia="Arial" w:hAnsi="Arial" w:cs="Arial"/>
          <w:color w:val="000000" w:themeColor="text1"/>
        </w:rPr>
        <w:t>colombiana y de etnia mestiza, estas características demográficas subrayan la importancia de considerar factores socioculturales en la atención prenatal y en la implementación de estrategias de salud materna específicas.</w:t>
      </w:r>
    </w:p>
    <w:p w14:paraId="7F5BA635" w14:textId="77777777" w:rsidR="00EF08BE" w:rsidRPr="002F7C91" w:rsidRDefault="00EF08BE" w:rsidP="00D75CBE">
      <w:pPr>
        <w:spacing w:line="360" w:lineRule="auto"/>
        <w:jc w:val="both"/>
        <w:rPr>
          <w:rFonts w:ascii="Arial" w:eastAsia="Arial" w:hAnsi="Arial" w:cs="Arial"/>
          <w:color w:val="000000" w:themeColor="text1"/>
        </w:rPr>
      </w:pPr>
    </w:p>
    <w:p w14:paraId="4A594026" w14:textId="02535C12" w:rsidR="009F43B7" w:rsidRDefault="001663EA" w:rsidP="00D75CBE">
      <w:pPr>
        <w:spacing w:line="360" w:lineRule="auto"/>
        <w:jc w:val="both"/>
        <w:rPr>
          <w:rFonts w:ascii="Arial" w:eastAsia="Arial" w:hAnsi="Arial" w:cs="Arial"/>
          <w:color w:val="000000" w:themeColor="text1"/>
        </w:rPr>
      </w:pPr>
      <w:r w:rsidRPr="002F7C91">
        <w:rPr>
          <w:rFonts w:ascii="Arial" w:eastAsia="Arial" w:hAnsi="Arial" w:cs="Arial"/>
          <w:color w:val="000000" w:themeColor="text1"/>
        </w:rPr>
        <w:t xml:space="preserve">A pesar de que el Alfa de Cronbach obtenido para la Escala de </w:t>
      </w:r>
      <w:proofErr w:type="spellStart"/>
      <w:r w:rsidRPr="002F7C91">
        <w:rPr>
          <w:rFonts w:ascii="Arial" w:eastAsia="Arial" w:hAnsi="Arial" w:cs="Arial"/>
          <w:color w:val="000000" w:themeColor="text1"/>
        </w:rPr>
        <w:t>Zulewsky</w:t>
      </w:r>
      <w:proofErr w:type="spellEnd"/>
      <w:r w:rsidRPr="002F7C91">
        <w:rPr>
          <w:rFonts w:ascii="Arial" w:eastAsia="Arial" w:hAnsi="Arial" w:cs="Arial"/>
          <w:color w:val="000000" w:themeColor="text1"/>
        </w:rPr>
        <w:t xml:space="preserve"> fue de 0.552, indicando una consistencia interna baja</w:t>
      </w:r>
      <w:r w:rsidR="009F43B7">
        <w:rPr>
          <w:rFonts w:ascii="Arial" w:eastAsia="Arial" w:hAnsi="Arial" w:cs="Arial"/>
          <w:color w:val="000000" w:themeColor="text1"/>
        </w:rPr>
        <w:t xml:space="preserve"> refiriéndose a cada </w:t>
      </w:r>
      <w:proofErr w:type="spellStart"/>
      <w:r w:rsidR="009F43B7">
        <w:rPr>
          <w:rFonts w:ascii="Arial" w:eastAsia="Arial" w:hAnsi="Arial" w:cs="Arial"/>
          <w:color w:val="000000" w:themeColor="text1"/>
        </w:rPr>
        <w:t>item</w:t>
      </w:r>
      <w:proofErr w:type="spellEnd"/>
      <w:r w:rsidR="009F43B7">
        <w:rPr>
          <w:rFonts w:ascii="Arial" w:eastAsia="Arial" w:hAnsi="Arial" w:cs="Arial"/>
          <w:color w:val="000000" w:themeColor="text1"/>
        </w:rPr>
        <w:t xml:space="preserve"> de la escala</w:t>
      </w:r>
      <w:r w:rsidRPr="002F7C91">
        <w:rPr>
          <w:rFonts w:ascii="Arial" w:eastAsia="Arial" w:hAnsi="Arial" w:cs="Arial"/>
          <w:color w:val="000000" w:themeColor="text1"/>
        </w:rPr>
        <w:t>,</w:t>
      </w:r>
      <w:r w:rsidR="00CF72B1">
        <w:rPr>
          <w:rFonts w:ascii="Arial" w:eastAsia="Arial" w:hAnsi="Arial" w:cs="Arial"/>
          <w:color w:val="000000" w:themeColor="text1"/>
        </w:rPr>
        <w:t xml:space="preserve"> </w:t>
      </w:r>
      <w:r w:rsidR="00CF72B1" w:rsidRPr="002F7C91">
        <w:rPr>
          <w:rFonts w:ascii="Arial" w:eastAsia="Arial" w:hAnsi="Arial" w:cs="Arial"/>
          <w:color w:val="000000" w:themeColor="text1"/>
        </w:rPr>
        <w:t xml:space="preserve">los resultados de correlación </w:t>
      </w:r>
      <w:r w:rsidR="001A34B9">
        <w:rPr>
          <w:rFonts w:ascii="Arial" w:eastAsia="Arial" w:hAnsi="Arial" w:cs="Arial"/>
          <w:color w:val="000000" w:themeColor="text1"/>
        </w:rPr>
        <w:t>evidencian</w:t>
      </w:r>
      <w:r w:rsidR="00CF72B1" w:rsidRPr="002F7C91">
        <w:rPr>
          <w:rFonts w:ascii="Arial" w:eastAsia="Arial" w:hAnsi="Arial" w:cs="Arial"/>
          <w:color w:val="000000" w:themeColor="text1"/>
        </w:rPr>
        <w:t xml:space="preserve"> una asociación significativa entre la Puntuación de </w:t>
      </w:r>
      <w:proofErr w:type="spellStart"/>
      <w:r w:rsidR="00CF72B1" w:rsidRPr="002F7C91">
        <w:rPr>
          <w:rFonts w:ascii="Arial" w:eastAsia="Arial" w:hAnsi="Arial" w:cs="Arial"/>
          <w:color w:val="000000" w:themeColor="text1"/>
        </w:rPr>
        <w:t>Zulewsky</w:t>
      </w:r>
      <w:proofErr w:type="spellEnd"/>
      <w:r w:rsidR="00CF72B1" w:rsidRPr="002F7C91">
        <w:rPr>
          <w:rFonts w:ascii="Arial" w:eastAsia="Arial" w:hAnsi="Arial" w:cs="Arial"/>
          <w:color w:val="000000" w:themeColor="text1"/>
        </w:rPr>
        <w:t xml:space="preserve"> y los niveles de TSH, sugiriendo una relación directa entre estos dos parámetros</w:t>
      </w:r>
      <w:r w:rsidR="001A34B9">
        <w:rPr>
          <w:rFonts w:ascii="Arial" w:eastAsia="Arial" w:hAnsi="Arial" w:cs="Arial"/>
          <w:color w:val="000000" w:themeColor="text1"/>
        </w:rPr>
        <w:t>.</w:t>
      </w:r>
      <w:r w:rsidRPr="002F7C91">
        <w:rPr>
          <w:rFonts w:ascii="Arial" w:eastAsia="Arial" w:hAnsi="Arial" w:cs="Arial"/>
          <w:color w:val="000000" w:themeColor="text1"/>
        </w:rPr>
        <w:t xml:space="preserve"> </w:t>
      </w:r>
      <w:r w:rsidR="001A34B9">
        <w:rPr>
          <w:rFonts w:ascii="Arial" w:eastAsia="Arial" w:hAnsi="Arial" w:cs="Arial"/>
          <w:color w:val="000000" w:themeColor="text1"/>
        </w:rPr>
        <w:t>E</w:t>
      </w:r>
      <w:r w:rsidR="009F43B7">
        <w:rPr>
          <w:rFonts w:ascii="Arial" w:eastAsia="Arial" w:hAnsi="Arial" w:cs="Arial"/>
          <w:color w:val="000000" w:themeColor="text1"/>
        </w:rPr>
        <w:t xml:space="preserve">sto se puede evidenciar en la gráfica 1, donde la cantidad de pacientes que se clasifican como eutiroideos con valores </w:t>
      </w:r>
      <w:r w:rsidR="001A34B9">
        <w:rPr>
          <w:rFonts w:ascii="Arial" w:eastAsia="Arial" w:hAnsi="Arial" w:cs="Arial"/>
          <w:color w:val="000000" w:themeColor="text1"/>
        </w:rPr>
        <w:t>paraclínicos</w:t>
      </w:r>
      <w:r w:rsidR="009F43B7">
        <w:rPr>
          <w:rFonts w:ascii="Arial" w:eastAsia="Arial" w:hAnsi="Arial" w:cs="Arial"/>
          <w:color w:val="000000" w:themeColor="text1"/>
        </w:rPr>
        <w:t xml:space="preserve"> normales de TSH</w:t>
      </w:r>
      <w:r w:rsidR="001A34B9">
        <w:rPr>
          <w:rFonts w:ascii="Arial" w:eastAsia="Arial" w:hAnsi="Arial" w:cs="Arial"/>
          <w:color w:val="000000" w:themeColor="text1"/>
        </w:rPr>
        <w:t xml:space="preserve"> fueron 136</w:t>
      </w:r>
      <w:r w:rsidR="009F43B7">
        <w:rPr>
          <w:rFonts w:ascii="Arial" w:eastAsia="Arial" w:hAnsi="Arial" w:cs="Arial"/>
          <w:color w:val="000000" w:themeColor="text1"/>
        </w:rPr>
        <w:t xml:space="preserve">  y puntaje clínico según la escala</w:t>
      </w:r>
      <w:r w:rsidR="001A34B9">
        <w:rPr>
          <w:rFonts w:ascii="Arial" w:eastAsia="Arial" w:hAnsi="Arial" w:cs="Arial"/>
          <w:color w:val="000000" w:themeColor="text1"/>
        </w:rPr>
        <w:t xml:space="preserve"> fueron 108</w:t>
      </w:r>
      <w:r w:rsidR="009F43B7">
        <w:rPr>
          <w:rFonts w:ascii="Arial" w:eastAsia="Arial" w:hAnsi="Arial" w:cs="Arial"/>
          <w:color w:val="000000" w:themeColor="text1"/>
        </w:rPr>
        <w:t xml:space="preserve">, </w:t>
      </w:r>
      <w:r w:rsidR="001A34B9">
        <w:rPr>
          <w:rFonts w:ascii="Arial" w:eastAsia="Arial" w:hAnsi="Arial" w:cs="Arial"/>
          <w:color w:val="000000" w:themeColor="text1"/>
        </w:rPr>
        <w:t xml:space="preserve">siendo estos </w:t>
      </w:r>
      <w:r w:rsidR="001A34B9">
        <w:rPr>
          <w:rFonts w:ascii="Arial" w:eastAsia="Arial" w:hAnsi="Arial" w:cs="Arial"/>
          <w:color w:val="000000" w:themeColor="text1"/>
        </w:rPr>
        <w:lastRenderedPageBreak/>
        <w:t xml:space="preserve">resultados </w:t>
      </w:r>
      <w:r w:rsidR="009F43B7">
        <w:rPr>
          <w:rFonts w:ascii="Arial" w:eastAsia="Arial" w:hAnsi="Arial" w:cs="Arial"/>
          <w:color w:val="000000" w:themeColor="text1"/>
        </w:rPr>
        <w:t>similares</w:t>
      </w:r>
      <w:r w:rsidR="001A34B9">
        <w:rPr>
          <w:rFonts w:ascii="Arial" w:eastAsia="Arial" w:hAnsi="Arial" w:cs="Arial"/>
          <w:color w:val="000000" w:themeColor="text1"/>
        </w:rPr>
        <w:t xml:space="preserve"> con una diferencia de solo 28 pacientes</w:t>
      </w:r>
      <w:r w:rsidR="009F43B7">
        <w:rPr>
          <w:rFonts w:ascii="Arial" w:eastAsia="Arial" w:hAnsi="Arial" w:cs="Arial"/>
          <w:color w:val="000000" w:themeColor="text1"/>
        </w:rPr>
        <w:t xml:space="preserve">; en cuanto a los niveles hipotiroideos de cada variable </w:t>
      </w:r>
      <w:r w:rsidR="001A34B9">
        <w:rPr>
          <w:rFonts w:ascii="Arial" w:eastAsia="Arial" w:hAnsi="Arial" w:cs="Arial"/>
          <w:color w:val="000000" w:themeColor="text1"/>
        </w:rPr>
        <w:t>se evidencia una mayor diferencia entre ambos de 36 pacientes, pero teniendo en cuenta que la escala tiene una clasificación de puntaje intermedio el cual se refiere a un nivel dudoso de presunción de hormona tiroidea en donde se pueden encasillar tanto pacientes eutiroideos como hipotiroideos siendo estos 67 en total se podría equiparar al nivel obtenido por los estudios paraclínicos sugiriendo que a estos pacientes también se les debería medir la hormona estimulante del tiroides</w:t>
      </w:r>
      <w:r w:rsidR="00075690">
        <w:rPr>
          <w:rFonts w:ascii="Arial" w:eastAsia="Arial" w:hAnsi="Arial" w:cs="Arial"/>
          <w:color w:val="000000" w:themeColor="text1"/>
        </w:rPr>
        <w:t>, lo cual recomendamos basados en nuestro estudio.</w:t>
      </w:r>
    </w:p>
    <w:p w14:paraId="61DF27A6" w14:textId="23240A8E" w:rsidR="009F43B7" w:rsidRDefault="00CF72B1" w:rsidP="00D75CBE">
      <w:pPr>
        <w:spacing w:line="360" w:lineRule="auto"/>
        <w:jc w:val="both"/>
        <w:rPr>
          <w:rFonts w:ascii="Arial" w:eastAsia="Arial" w:hAnsi="Arial" w:cs="Arial"/>
          <w:color w:val="000000" w:themeColor="text1"/>
        </w:rPr>
      </w:pPr>
      <w:r>
        <w:rPr>
          <w:rFonts w:ascii="Arial" w:eastAsia="Arial" w:hAnsi="Arial" w:cs="Arial"/>
          <w:color w:val="000000" w:themeColor="text1"/>
        </w:rPr>
        <w:t>L</w:t>
      </w:r>
      <w:r w:rsidR="001663EA" w:rsidRPr="002F7C91">
        <w:rPr>
          <w:rFonts w:ascii="Arial" w:eastAsia="Arial" w:hAnsi="Arial" w:cs="Arial"/>
          <w:color w:val="000000" w:themeColor="text1"/>
        </w:rPr>
        <w:t xml:space="preserve">a correlación </w:t>
      </w:r>
      <w:r w:rsidR="001663EA">
        <w:rPr>
          <w:rFonts w:ascii="Arial" w:eastAsia="Arial" w:hAnsi="Arial" w:cs="Arial"/>
          <w:color w:val="000000" w:themeColor="text1"/>
        </w:rPr>
        <w:t xml:space="preserve">estadísticamente </w:t>
      </w:r>
      <w:r w:rsidR="001663EA" w:rsidRPr="002F7C91">
        <w:rPr>
          <w:rFonts w:ascii="Arial" w:eastAsia="Arial" w:hAnsi="Arial" w:cs="Arial"/>
          <w:color w:val="000000" w:themeColor="text1"/>
        </w:rPr>
        <w:t xml:space="preserve">significativa observada entre la puntuación de </w:t>
      </w:r>
      <w:proofErr w:type="spellStart"/>
      <w:r w:rsidR="001663EA" w:rsidRPr="002F7C91">
        <w:rPr>
          <w:rFonts w:ascii="Arial" w:eastAsia="Arial" w:hAnsi="Arial" w:cs="Arial"/>
          <w:color w:val="000000" w:themeColor="text1"/>
        </w:rPr>
        <w:t>Zulewsky</w:t>
      </w:r>
      <w:proofErr w:type="spellEnd"/>
      <w:r w:rsidR="001663EA" w:rsidRPr="002F7C91">
        <w:rPr>
          <w:rFonts w:ascii="Arial" w:eastAsia="Arial" w:hAnsi="Arial" w:cs="Arial"/>
          <w:color w:val="000000" w:themeColor="text1"/>
        </w:rPr>
        <w:t xml:space="preserve"> y los niveles de TSH </w:t>
      </w:r>
      <w:r w:rsidR="001663EA">
        <w:rPr>
          <w:rFonts w:ascii="Arial" w:eastAsia="Arial" w:hAnsi="Arial" w:cs="Arial"/>
          <w:color w:val="000000" w:themeColor="text1"/>
        </w:rPr>
        <w:t xml:space="preserve">dado por </w:t>
      </w:r>
      <w:r w:rsidR="001663EA" w:rsidRPr="009C7244">
        <w:rPr>
          <w:rFonts w:ascii="Arial" w:eastAsia="Arial" w:hAnsi="Arial" w:cs="Arial"/>
          <w:color w:val="000000" w:themeColor="text1"/>
        </w:rPr>
        <w:t xml:space="preserve">un coeficiente de rho de Spearman de 0.312 y un valor p menor a 0.001, respalda </w:t>
      </w:r>
      <w:r w:rsidR="001663EA" w:rsidRPr="008057AB">
        <w:rPr>
          <w:rFonts w:ascii="Arial" w:eastAsia="Arial" w:hAnsi="Arial" w:cs="Arial"/>
          <w:color w:val="000000" w:themeColor="text1"/>
        </w:rPr>
        <w:t>su utilidad como herramienta preliminar para el diagnóstico de alteraciones tiroideas en gestantes</w:t>
      </w:r>
      <w:r w:rsidR="009C7244" w:rsidRPr="008057AB">
        <w:rPr>
          <w:rFonts w:ascii="Arial" w:eastAsia="Arial" w:hAnsi="Arial" w:cs="Arial"/>
          <w:color w:val="000000" w:themeColor="text1"/>
        </w:rPr>
        <w:t>;</w:t>
      </w:r>
      <w:r w:rsidR="001663EA" w:rsidRPr="008057AB">
        <w:rPr>
          <w:rFonts w:ascii="Arial" w:eastAsia="Arial" w:hAnsi="Arial" w:cs="Arial"/>
          <w:color w:val="000000" w:themeColor="text1"/>
        </w:rPr>
        <w:t xml:space="preserve"> mencionados hallazgos sugieren que la escala puede ser utilizada como un marcador inicial para el tamizaje de hipotiroidismo en esta población, ofreciendo una metodología práctica y accesible que puede mejorar la detección temprana y la gestión clínica de condiciones tiroideas durante el embarazo</w:t>
      </w:r>
      <w:r w:rsidR="009F43B7" w:rsidRPr="008057AB">
        <w:rPr>
          <w:rFonts w:ascii="Arial" w:eastAsia="Arial" w:hAnsi="Arial" w:cs="Arial"/>
          <w:color w:val="000000" w:themeColor="text1"/>
        </w:rPr>
        <w:t>;</w:t>
      </w:r>
      <w:r w:rsidR="00EF08BE" w:rsidRPr="009C7244">
        <w:rPr>
          <w:rFonts w:ascii="Arial" w:eastAsia="Arial" w:hAnsi="Arial" w:cs="Arial"/>
          <w:color w:val="000000" w:themeColor="text1"/>
        </w:rPr>
        <w:t xml:space="preserve"> a pesar de sus limitaciones, </w:t>
      </w:r>
      <w:r w:rsidR="001663EA" w:rsidRPr="009C7244">
        <w:rPr>
          <w:rFonts w:ascii="Arial" w:eastAsia="Arial" w:hAnsi="Arial" w:cs="Arial"/>
          <w:color w:val="000000" w:themeColor="text1"/>
        </w:rPr>
        <w:t xml:space="preserve">optimizaría los recursos empleados para indagar la funcionalidad </w:t>
      </w:r>
      <w:r w:rsidR="00EF08BE" w:rsidRPr="009C7244">
        <w:rPr>
          <w:rFonts w:ascii="Arial" w:eastAsia="Arial" w:hAnsi="Arial" w:cs="Arial"/>
          <w:color w:val="000000" w:themeColor="text1"/>
        </w:rPr>
        <w:t>tiroidea</w:t>
      </w:r>
      <w:r w:rsidR="009C7244">
        <w:rPr>
          <w:rFonts w:ascii="Arial" w:eastAsia="Arial" w:hAnsi="Arial" w:cs="Arial"/>
          <w:color w:val="000000" w:themeColor="text1"/>
        </w:rPr>
        <w:t xml:space="preserve"> y sus alteraciones</w:t>
      </w:r>
      <w:r w:rsidR="00EF08BE" w:rsidRPr="009C7244">
        <w:rPr>
          <w:rFonts w:ascii="Arial" w:eastAsia="Arial" w:hAnsi="Arial" w:cs="Arial"/>
          <w:color w:val="000000" w:themeColor="text1"/>
        </w:rPr>
        <w:t xml:space="preserve"> </w:t>
      </w:r>
      <w:r w:rsidR="009C7244">
        <w:rPr>
          <w:rFonts w:ascii="Arial" w:eastAsia="Arial" w:hAnsi="Arial" w:cs="Arial"/>
          <w:color w:val="000000" w:themeColor="text1"/>
        </w:rPr>
        <w:t>en la gestación.</w:t>
      </w:r>
    </w:p>
    <w:p w14:paraId="12E475CB" w14:textId="77777777" w:rsidR="00CF72B1" w:rsidRPr="002F7C91" w:rsidRDefault="00CF72B1" w:rsidP="00D75CBE">
      <w:pPr>
        <w:spacing w:line="360" w:lineRule="auto"/>
        <w:jc w:val="both"/>
        <w:rPr>
          <w:rFonts w:ascii="Arial" w:eastAsia="Arial" w:hAnsi="Arial" w:cs="Arial"/>
          <w:color w:val="000000" w:themeColor="text1"/>
        </w:rPr>
      </w:pPr>
      <w:r w:rsidRPr="002F7C91">
        <w:rPr>
          <w:rFonts w:ascii="Arial" w:eastAsia="Arial" w:hAnsi="Arial" w:cs="Arial"/>
          <w:color w:val="000000" w:themeColor="text1"/>
        </w:rPr>
        <w:t xml:space="preserve">Sin embargo, no se encontraron correlaciones significativas entre la Puntuación de </w:t>
      </w:r>
      <w:proofErr w:type="spellStart"/>
      <w:r w:rsidRPr="002F7C91">
        <w:rPr>
          <w:rFonts w:ascii="Arial" w:eastAsia="Arial" w:hAnsi="Arial" w:cs="Arial"/>
          <w:color w:val="000000" w:themeColor="text1"/>
        </w:rPr>
        <w:t>Zulewsky</w:t>
      </w:r>
      <w:proofErr w:type="spellEnd"/>
      <w:r w:rsidRPr="002F7C91">
        <w:rPr>
          <w:rFonts w:ascii="Arial" w:eastAsia="Arial" w:hAnsi="Arial" w:cs="Arial"/>
          <w:color w:val="000000" w:themeColor="text1"/>
        </w:rPr>
        <w:t xml:space="preserve"> y la edad de las gestantes, ni entre los niveles de TSH y la edad. Estos hallazgos subrayan la complejidad de los factores que influyen en la salud materna y la importancia de considerar múltiples variables en futuras investigaciones.</w:t>
      </w:r>
    </w:p>
    <w:p w14:paraId="72814876" w14:textId="77777777" w:rsidR="00CF72B1" w:rsidRPr="002F7C91" w:rsidRDefault="00CF72B1" w:rsidP="00D75CBE">
      <w:pPr>
        <w:spacing w:line="360" w:lineRule="auto"/>
        <w:jc w:val="both"/>
        <w:rPr>
          <w:rFonts w:ascii="Arial" w:eastAsia="Arial" w:hAnsi="Arial" w:cs="Arial"/>
          <w:color w:val="000000" w:themeColor="text1"/>
        </w:rPr>
      </w:pPr>
    </w:p>
    <w:p w14:paraId="76D63EDE" w14:textId="464242CC" w:rsidR="00BE404F" w:rsidRPr="002F7C91" w:rsidRDefault="00CC3227" w:rsidP="00D75CBE">
      <w:pPr>
        <w:pStyle w:val="Ttulo1"/>
        <w:spacing w:line="360" w:lineRule="auto"/>
        <w:rPr>
          <w:b w:val="0"/>
          <w:color w:val="000000" w:themeColor="text1"/>
        </w:rPr>
      </w:pPr>
      <w:r>
        <w:rPr>
          <w:b w:val="0"/>
          <w:color w:val="000000" w:themeColor="text1"/>
        </w:rPr>
        <w:t>L</w:t>
      </w:r>
      <w:r w:rsidRPr="002F7C91">
        <w:rPr>
          <w:b w:val="0"/>
          <w:color w:val="000000" w:themeColor="text1"/>
        </w:rPr>
        <w:t xml:space="preserve">a Escala de </w:t>
      </w:r>
      <w:proofErr w:type="spellStart"/>
      <w:r w:rsidRPr="002F7C91">
        <w:rPr>
          <w:b w:val="0"/>
          <w:color w:val="000000" w:themeColor="text1"/>
        </w:rPr>
        <w:t>Zulewski</w:t>
      </w:r>
      <w:proofErr w:type="spellEnd"/>
      <w:r w:rsidRPr="002F7C91">
        <w:rPr>
          <w:b w:val="0"/>
          <w:color w:val="000000" w:themeColor="text1"/>
        </w:rPr>
        <w:t xml:space="preserve"> presenta un potencial significativo como herramienta diagnóstica para el hipotiroidismo en la </w:t>
      </w:r>
      <w:r w:rsidR="00DD2F29" w:rsidRPr="002F7C91">
        <w:rPr>
          <w:b w:val="0"/>
          <w:color w:val="000000" w:themeColor="text1"/>
        </w:rPr>
        <w:t>gestación</w:t>
      </w:r>
      <w:r w:rsidRPr="002F7C91">
        <w:rPr>
          <w:b w:val="0"/>
          <w:color w:val="000000" w:themeColor="text1"/>
        </w:rPr>
        <w:t xml:space="preserve">. Aunque los estudios preliminares </w:t>
      </w:r>
      <w:r w:rsidR="00DB7D31">
        <w:rPr>
          <w:b w:val="0"/>
          <w:color w:val="000000" w:themeColor="text1"/>
        </w:rPr>
        <w:t xml:space="preserve">y </w:t>
      </w:r>
      <w:r w:rsidR="00DB7D31" w:rsidRPr="00075690">
        <w:rPr>
          <w:b w:val="0"/>
        </w:rPr>
        <w:t xml:space="preserve">el nuestro </w:t>
      </w:r>
      <w:r w:rsidRPr="002F7C91">
        <w:rPr>
          <w:b w:val="0"/>
          <w:color w:val="000000" w:themeColor="text1"/>
        </w:rPr>
        <w:t>demostra</w:t>
      </w:r>
      <w:r w:rsidR="00DB7D31">
        <w:rPr>
          <w:b w:val="0"/>
          <w:color w:val="000000" w:themeColor="text1"/>
        </w:rPr>
        <w:t>ron</w:t>
      </w:r>
      <w:r w:rsidRPr="002F7C91">
        <w:rPr>
          <w:b w:val="0"/>
          <w:color w:val="000000" w:themeColor="text1"/>
        </w:rPr>
        <w:t xml:space="preserve"> su utilidad, es esencial continuar investigando para establecer su precisión y aplicabilidad en diferentes contextos clínicos. La combinación de herramientas clínicas como esta con pruebas de laboratorio puede optimizar el diagnóstico y tratamiento del hipotiroidismo en el embarazo, mejorando la salud de las madres y sus bebés.</w:t>
      </w:r>
    </w:p>
    <w:p w14:paraId="267B80C4" w14:textId="5576B682" w:rsidR="00BE404F" w:rsidRPr="007A4769" w:rsidRDefault="005A1B9E" w:rsidP="007A4769">
      <w:pPr>
        <w:spacing w:line="360" w:lineRule="auto"/>
        <w:jc w:val="both"/>
        <w:rPr>
          <w:rFonts w:ascii="Arial" w:eastAsia="Arial" w:hAnsi="Arial" w:cs="Arial"/>
          <w:b/>
          <w:bCs/>
          <w:color w:val="000000" w:themeColor="text1"/>
        </w:rPr>
      </w:pPr>
      <w:r w:rsidRPr="002F7C91">
        <w:rPr>
          <w:color w:val="000000" w:themeColor="text1"/>
        </w:rPr>
        <w:br w:type="page"/>
      </w:r>
      <w:r w:rsidRPr="007A4769">
        <w:rPr>
          <w:rFonts w:ascii="Arial" w:hAnsi="Arial" w:cs="Arial"/>
          <w:b/>
          <w:bCs/>
        </w:rPr>
        <w:lastRenderedPageBreak/>
        <w:t>REFERENCIAS BIBLIOGR</w:t>
      </w:r>
      <w:r w:rsidR="00DD2F29" w:rsidRPr="007A4769">
        <w:rPr>
          <w:rFonts w:ascii="Arial" w:hAnsi="Arial" w:cs="Arial"/>
          <w:b/>
          <w:bCs/>
        </w:rPr>
        <w:t>Á</w:t>
      </w:r>
      <w:r w:rsidRPr="007A4769">
        <w:rPr>
          <w:rFonts w:ascii="Arial" w:hAnsi="Arial" w:cs="Arial"/>
          <w:b/>
          <w:bCs/>
        </w:rPr>
        <w:t>FICAS</w:t>
      </w:r>
    </w:p>
    <w:p w14:paraId="6B0796B9" w14:textId="77777777" w:rsidR="00BE404F" w:rsidRPr="007A4769" w:rsidRDefault="00BE404F" w:rsidP="00D75CBE">
      <w:pPr>
        <w:jc w:val="both"/>
        <w:rPr>
          <w:rFonts w:ascii="Arial" w:eastAsia="Arial" w:hAnsi="Arial" w:cs="Arial"/>
        </w:rPr>
      </w:pPr>
    </w:p>
    <w:p w14:paraId="6CC0644C" w14:textId="1FC5EA57" w:rsidR="007F7F6A" w:rsidRPr="007A4769" w:rsidRDefault="007F7F6A" w:rsidP="00D75CBE">
      <w:pPr>
        <w:pStyle w:val="Prrafodelista"/>
        <w:numPr>
          <w:ilvl w:val="0"/>
          <w:numId w:val="4"/>
        </w:numPr>
        <w:jc w:val="both"/>
        <w:rPr>
          <w:rFonts w:ascii="Arial" w:eastAsia="Arial" w:hAnsi="Arial" w:cs="Arial"/>
          <w:lang w:val="en-US"/>
        </w:rPr>
      </w:pPr>
      <w:proofErr w:type="spellStart"/>
      <w:r w:rsidRPr="007A4769">
        <w:rPr>
          <w:rFonts w:ascii="Arial" w:hAnsi="Arial" w:cs="Arial"/>
          <w:color w:val="000000"/>
          <w:shd w:val="clear" w:color="auto" w:fill="FFFFFF"/>
          <w:lang w:val="en-US"/>
        </w:rPr>
        <w:t>Krassas</w:t>
      </w:r>
      <w:proofErr w:type="spellEnd"/>
      <w:r w:rsidRPr="007A4769">
        <w:rPr>
          <w:rFonts w:ascii="Arial" w:hAnsi="Arial" w:cs="Arial"/>
          <w:color w:val="000000"/>
          <w:shd w:val="clear" w:color="auto" w:fill="FFFFFF"/>
          <w:lang w:val="en-US"/>
        </w:rPr>
        <w:t xml:space="preserve"> G, Karras SN, </w:t>
      </w:r>
      <w:proofErr w:type="spellStart"/>
      <w:r w:rsidRPr="007A4769">
        <w:rPr>
          <w:rFonts w:ascii="Arial" w:hAnsi="Arial" w:cs="Arial"/>
          <w:color w:val="000000"/>
          <w:shd w:val="clear" w:color="auto" w:fill="FFFFFF"/>
          <w:lang w:val="en-US"/>
        </w:rPr>
        <w:t>Pontikides</w:t>
      </w:r>
      <w:proofErr w:type="spellEnd"/>
      <w:r w:rsidRPr="007A4769">
        <w:rPr>
          <w:rFonts w:ascii="Arial" w:hAnsi="Arial" w:cs="Arial"/>
          <w:color w:val="000000"/>
          <w:shd w:val="clear" w:color="auto" w:fill="FFFFFF"/>
          <w:lang w:val="en-US"/>
        </w:rPr>
        <w:t xml:space="preserve"> N. Thyroid diseases during pregnancy: </w:t>
      </w:r>
      <w:proofErr w:type="gramStart"/>
      <w:r w:rsidRPr="007A4769">
        <w:rPr>
          <w:rFonts w:ascii="Arial" w:hAnsi="Arial" w:cs="Arial"/>
          <w:color w:val="000000"/>
          <w:shd w:val="clear" w:color="auto" w:fill="FFFFFF"/>
          <w:lang w:val="en-US"/>
        </w:rPr>
        <w:t>a number of</w:t>
      </w:r>
      <w:proofErr w:type="gramEnd"/>
      <w:r w:rsidRPr="007A4769">
        <w:rPr>
          <w:rFonts w:ascii="Arial" w:hAnsi="Arial" w:cs="Arial"/>
          <w:color w:val="000000"/>
          <w:shd w:val="clear" w:color="auto" w:fill="FFFFFF"/>
          <w:lang w:val="en-US"/>
        </w:rPr>
        <w:t xml:space="preserve"> important issues. </w:t>
      </w:r>
      <w:r w:rsidRPr="007A4769">
        <w:rPr>
          <w:rFonts w:ascii="Arial" w:hAnsi="Arial" w:cs="Arial"/>
          <w:color w:val="000000"/>
          <w:shd w:val="clear" w:color="auto" w:fill="FFFFFF"/>
        </w:rPr>
        <w:t xml:space="preserve">Hormones (Athens, </w:t>
      </w:r>
      <w:proofErr w:type="spellStart"/>
      <w:r w:rsidRPr="007A4769">
        <w:rPr>
          <w:rFonts w:ascii="Arial" w:hAnsi="Arial" w:cs="Arial"/>
          <w:color w:val="000000"/>
          <w:shd w:val="clear" w:color="auto" w:fill="FFFFFF"/>
        </w:rPr>
        <w:t>Greece</w:t>
      </w:r>
      <w:proofErr w:type="spellEnd"/>
      <w:r w:rsidRPr="007A4769">
        <w:rPr>
          <w:rFonts w:ascii="Arial" w:hAnsi="Arial" w:cs="Arial"/>
          <w:color w:val="000000"/>
          <w:shd w:val="clear" w:color="auto" w:fill="FFFFFF"/>
        </w:rPr>
        <w:t xml:space="preserve">). 2015;14(1):59-69. </w:t>
      </w:r>
    </w:p>
    <w:p w14:paraId="17973B2D" w14:textId="77777777" w:rsidR="007F7F6A" w:rsidRPr="007A4769" w:rsidRDefault="007F7F6A" w:rsidP="00D75CBE">
      <w:pPr>
        <w:pStyle w:val="Prrafodelista"/>
        <w:ind w:left="360"/>
        <w:jc w:val="both"/>
        <w:rPr>
          <w:rFonts w:ascii="Arial" w:eastAsia="Arial" w:hAnsi="Arial" w:cs="Arial"/>
          <w:lang w:val="en-US"/>
        </w:rPr>
      </w:pPr>
    </w:p>
    <w:p w14:paraId="6534876C" w14:textId="77777777" w:rsidR="007F7F6A" w:rsidRPr="007A4769" w:rsidRDefault="005A1B9E" w:rsidP="00D75CBE">
      <w:pPr>
        <w:pStyle w:val="Prrafodelista"/>
        <w:numPr>
          <w:ilvl w:val="0"/>
          <w:numId w:val="4"/>
        </w:numPr>
        <w:jc w:val="both"/>
        <w:rPr>
          <w:rFonts w:ascii="Arial" w:eastAsia="Arial" w:hAnsi="Arial" w:cs="Arial"/>
          <w:lang w:val="en-US"/>
        </w:rPr>
      </w:pPr>
      <w:r w:rsidRPr="007A4769">
        <w:rPr>
          <w:rFonts w:ascii="Arial" w:eastAsia="Arial" w:hAnsi="Arial" w:cs="Arial"/>
          <w:lang w:val="en-US"/>
        </w:rPr>
        <w:t xml:space="preserve">Alexander EK, Pearce EN, Brent GA, Brown RS, Chen H, </w:t>
      </w:r>
      <w:proofErr w:type="spellStart"/>
      <w:r w:rsidRPr="007A4769">
        <w:rPr>
          <w:rFonts w:ascii="Arial" w:eastAsia="Arial" w:hAnsi="Arial" w:cs="Arial"/>
          <w:lang w:val="en-US"/>
        </w:rPr>
        <w:t>Dosiou</w:t>
      </w:r>
      <w:proofErr w:type="spellEnd"/>
      <w:r w:rsidRPr="007A4769">
        <w:rPr>
          <w:rFonts w:ascii="Arial" w:eastAsia="Arial" w:hAnsi="Arial" w:cs="Arial"/>
          <w:lang w:val="en-US"/>
        </w:rPr>
        <w:t xml:space="preserve"> C, et al. Guidelines of the American Thyroid Association for the diagnosis and management of thyroid disease during pregnancy and postpartum. Thyroid. 2017;27(3):315-389.</w:t>
      </w:r>
    </w:p>
    <w:p w14:paraId="2B3C31D2" w14:textId="77777777" w:rsidR="007F7F6A" w:rsidRPr="007A4769" w:rsidRDefault="007F7F6A" w:rsidP="00D75CBE">
      <w:pPr>
        <w:pStyle w:val="Prrafodelista"/>
        <w:jc w:val="both"/>
        <w:rPr>
          <w:rFonts w:ascii="Arial" w:eastAsia="Arial" w:hAnsi="Arial" w:cs="Arial"/>
          <w:lang w:val="en-US"/>
        </w:rPr>
      </w:pPr>
    </w:p>
    <w:p w14:paraId="360E6B6C" w14:textId="77777777" w:rsidR="007F7F6A" w:rsidRPr="007A4769" w:rsidRDefault="005A1B9E" w:rsidP="00D75CBE">
      <w:pPr>
        <w:pStyle w:val="Prrafodelista"/>
        <w:numPr>
          <w:ilvl w:val="0"/>
          <w:numId w:val="4"/>
        </w:numPr>
        <w:jc w:val="both"/>
        <w:rPr>
          <w:rFonts w:ascii="Arial" w:eastAsia="Arial" w:hAnsi="Arial" w:cs="Arial"/>
          <w:lang w:val="en-US"/>
        </w:rPr>
      </w:pPr>
      <w:proofErr w:type="spellStart"/>
      <w:r w:rsidRPr="007A4769">
        <w:rPr>
          <w:rFonts w:ascii="Arial" w:eastAsia="Arial" w:hAnsi="Arial" w:cs="Arial"/>
          <w:lang w:val="en-US"/>
        </w:rPr>
        <w:t>Krassas</w:t>
      </w:r>
      <w:proofErr w:type="spellEnd"/>
      <w:r w:rsidRPr="007A4769">
        <w:rPr>
          <w:rFonts w:ascii="Arial" w:eastAsia="Arial" w:hAnsi="Arial" w:cs="Arial"/>
          <w:lang w:val="en-US"/>
        </w:rPr>
        <w:t xml:space="preserve"> GE, Poppe K, </w:t>
      </w:r>
      <w:proofErr w:type="spellStart"/>
      <w:r w:rsidRPr="007A4769">
        <w:rPr>
          <w:rFonts w:ascii="Arial" w:eastAsia="Arial" w:hAnsi="Arial" w:cs="Arial"/>
          <w:lang w:val="en-US"/>
        </w:rPr>
        <w:t>Glinoer</w:t>
      </w:r>
      <w:proofErr w:type="spellEnd"/>
      <w:r w:rsidRPr="007A4769">
        <w:rPr>
          <w:rFonts w:ascii="Arial" w:eastAsia="Arial" w:hAnsi="Arial" w:cs="Arial"/>
          <w:lang w:val="en-US"/>
        </w:rPr>
        <w:t xml:space="preserve"> D. Thyroid function and human reproductive health. </w:t>
      </w:r>
      <w:proofErr w:type="spellStart"/>
      <w:r w:rsidRPr="007A4769">
        <w:rPr>
          <w:rFonts w:ascii="Arial" w:eastAsia="Arial" w:hAnsi="Arial" w:cs="Arial"/>
          <w:lang w:val="en-US"/>
        </w:rPr>
        <w:t>Endocr</w:t>
      </w:r>
      <w:proofErr w:type="spellEnd"/>
      <w:r w:rsidRPr="007A4769">
        <w:rPr>
          <w:rFonts w:ascii="Arial" w:eastAsia="Arial" w:hAnsi="Arial" w:cs="Arial"/>
          <w:lang w:val="en-US"/>
        </w:rPr>
        <w:t xml:space="preserve"> Rev. 2010;31(5):702-755.</w:t>
      </w:r>
    </w:p>
    <w:p w14:paraId="623BD783" w14:textId="77777777" w:rsidR="007F7F6A" w:rsidRPr="007A4769" w:rsidRDefault="007F7F6A" w:rsidP="00D75CBE">
      <w:pPr>
        <w:pStyle w:val="Prrafodelista"/>
        <w:jc w:val="both"/>
        <w:rPr>
          <w:rFonts w:ascii="Arial" w:eastAsia="Arial" w:hAnsi="Arial" w:cs="Arial"/>
          <w:lang w:val="en-US"/>
        </w:rPr>
      </w:pPr>
    </w:p>
    <w:p w14:paraId="1B967E0C" w14:textId="77777777" w:rsidR="007F7F6A" w:rsidRPr="007A4769" w:rsidRDefault="005A1B9E" w:rsidP="00D75CBE">
      <w:pPr>
        <w:pStyle w:val="Prrafodelista"/>
        <w:numPr>
          <w:ilvl w:val="0"/>
          <w:numId w:val="4"/>
        </w:numPr>
        <w:jc w:val="both"/>
        <w:rPr>
          <w:rFonts w:ascii="Arial" w:eastAsia="Arial" w:hAnsi="Arial" w:cs="Arial"/>
          <w:lang w:val="en-US"/>
        </w:rPr>
      </w:pPr>
      <w:r w:rsidRPr="007A4769">
        <w:rPr>
          <w:rFonts w:ascii="Arial" w:eastAsia="Arial" w:hAnsi="Arial" w:cs="Arial"/>
          <w:lang w:val="en-US"/>
        </w:rPr>
        <w:t xml:space="preserve">Negro R, Stagnaro-Green A. Clinical aspects of hyperthyroidism, hypothyroidism, and thyroid screening in pregnancy. </w:t>
      </w:r>
      <w:proofErr w:type="spellStart"/>
      <w:r w:rsidRPr="007A4769">
        <w:rPr>
          <w:rFonts w:ascii="Arial" w:eastAsia="Arial" w:hAnsi="Arial" w:cs="Arial"/>
          <w:lang w:val="en-US"/>
        </w:rPr>
        <w:t>Endocr</w:t>
      </w:r>
      <w:proofErr w:type="spellEnd"/>
      <w:r w:rsidRPr="007A4769">
        <w:rPr>
          <w:rFonts w:ascii="Arial" w:eastAsia="Arial" w:hAnsi="Arial" w:cs="Arial"/>
          <w:lang w:val="en-US"/>
        </w:rPr>
        <w:t xml:space="preserve"> </w:t>
      </w:r>
      <w:proofErr w:type="spellStart"/>
      <w:r w:rsidRPr="007A4769">
        <w:rPr>
          <w:rFonts w:ascii="Arial" w:eastAsia="Arial" w:hAnsi="Arial" w:cs="Arial"/>
          <w:lang w:val="en-US"/>
        </w:rPr>
        <w:t>Pract</w:t>
      </w:r>
      <w:proofErr w:type="spellEnd"/>
      <w:r w:rsidRPr="007A4769">
        <w:rPr>
          <w:rFonts w:ascii="Arial" w:eastAsia="Arial" w:hAnsi="Arial" w:cs="Arial"/>
          <w:lang w:val="en-US"/>
        </w:rPr>
        <w:t>. 2014;20(6):597-607.</w:t>
      </w:r>
    </w:p>
    <w:p w14:paraId="776E63E1" w14:textId="77777777" w:rsidR="007F7F6A" w:rsidRPr="007A4769" w:rsidRDefault="007F7F6A" w:rsidP="00D75CBE">
      <w:pPr>
        <w:pStyle w:val="Prrafodelista"/>
        <w:jc w:val="both"/>
        <w:rPr>
          <w:rFonts w:ascii="Arial" w:eastAsia="Arial" w:hAnsi="Arial" w:cs="Arial"/>
          <w:lang w:val="en-US"/>
        </w:rPr>
      </w:pPr>
    </w:p>
    <w:p w14:paraId="575B8345" w14:textId="77777777" w:rsidR="007F7F6A" w:rsidRPr="007A4769" w:rsidRDefault="005A1B9E" w:rsidP="00D75CBE">
      <w:pPr>
        <w:pStyle w:val="Prrafodelista"/>
        <w:numPr>
          <w:ilvl w:val="0"/>
          <w:numId w:val="4"/>
        </w:numPr>
        <w:jc w:val="both"/>
        <w:rPr>
          <w:rFonts w:ascii="Arial" w:eastAsia="Arial" w:hAnsi="Arial" w:cs="Arial"/>
          <w:lang w:val="en-US"/>
        </w:rPr>
      </w:pPr>
      <w:r w:rsidRPr="007A4769">
        <w:rPr>
          <w:rFonts w:ascii="Arial" w:eastAsia="Arial" w:hAnsi="Arial" w:cs="Arial"/>
          <w:lang w:val="en-US"/>
        </w:rPr>
        <w:t xml:space="preserve">Zulewski H, Müller B, Exer P, </w:t>
      </w:r>
      <w:proofErr w:type="spellStart"/>
      <w:r w:rsidRPr="007A4769">
        <w:rPr>
          <w:rFonts w:ascii="Arial" w:eastAsia="Arial" w:hAnsi="Arial" w:cs="Arial"/>
          <w:lang w:val="en-US"/>
        </w:rPr>
        <w:t>Miserez</w:t>
      </w:r>
      <w:proofErr w:type="spellEnd"/>
      <w:r w:rsidRPr="007A4769">
        <w:rPr>
          <w:rFonts w:ascii="Arial" w:eastAsia="Arial" w:hAnsi="Arial" w:cs="Arial"/>
          <w:lang w:val="en-US"/>
        </w:rPr>
        <w:t xml:space="preserve"> AR, Staub JJ. Estimation of tissue hypothyroidism by a new clinical score: evaluation of patients with various grades of hypothyroidism and controls. J Clin Endocrinol </w:t>
      </w:r>
      <w:proofErr w:type="spellStart"/>
      <w:r w:rsidRPr="007A4769">
        <w:rPr>
          <w:rFonts w:ascii="Arial" w:eastAsia="Arial" w:hAnsi="Arial" w:cs="Arial"/>
          <w:lang w:val="en-US"/>
        </w:rPr>
        <w:t>Metab</w:t>
      </w:r>
      <w:proofErr w:type="spellEnd"/>
      <w:r w:rsidRPr="007A4769">
        <w:rPr>
          <w:rFonts w:ascii="Arial" w:eastAsia="Arial" w:hAnsi="Arial" w:cs="Arial"/>
          <w:lang w:val="en-US"/>
        </w:rPr>
        <w:t>. 1997;82(3):771-6.</w:t>
      </w:r>
    </w:p>
    <w:p w14:paraId="6CC7D58A" w14:textId="77777777" w:rsidR="007F7F6A" w:rsidRPr="007A4769" w:rsidRDefault="007F7F6A" w:rsidP="00D75CBE">
      <w:pPr>
        <w:pStyle w:val="Prrafodelista"/>
        <w:jc w:val="both"/>
        <w:rPr>
          <w:rFonts w:ascii="Arial" w:eastAsia="Arial" w:hAnsi="Arial" w:cs="Arial"/>
          <w:lang w:val="en-US"/>
        </w:rPr>
      </w:pPr>
    </w:p>
    <w:p w14:paraId="65296583" w14:textId="77777777" w:rsidR="007F7F6A" w:rsidRPr="007A4769" w:rsidRDefault="005A1B9E" w:rsidP="00D75CBE">
      <w:pPr>
        <w:pStyle w:val="Prrafodelista"/>
        <w:numPr>
          <w:ilvl w:val="0"/>
          <w:numId w:val="4"/>
        </w:numPr>
        <w:jc w:val="both"/>
        <w:rPr>
          <w:rFonts w:ascii="Arial" w:eastAsia="Arial" w:hAnsi="Arial" w:cs="Arial"/>
          <w:lang w:val="en-US"/>
        </w:rPr>
      </w:pPr>
      <w:proofErr w:type="spellStart"/>
      <w:r w:rsidRPr="007A4769">
        <w:rPr>
          <w:rFonts w:ascii="Arial" w:eastAsia="Arial" w:hAnsi="Arial" w:cs="Arial"/>
          <w:lang w:val="en-US"/>
        </w:rPr>
        <w:t>Korevaar</w:t>
      </w:r>
      <w:proofErr w:type="spellEnd"/>
      <w:r w:rsidRPr="007A4769">
        <w:rPr>
          <w:rFonts w:ascii="Arial" w:eastAsia="Arial" w:hAnsi="Arial" w:cs="Arial"/>
          <w:lang w:val="en-US"/>
        </w:rPr>
        <w:t xml:space="preserve"> TI, Medici M, Visser TJ, Peeters RP. Thyroid disease in pregnancy: new insights in diagnosis and clinical management. Nat Rev Endocrinol. 2017;13(10):610-622.</w:t>
      </w:r>
    </w:p>
    <w:p w14:paraId="00284562" w14:textId="77777777" w:rsidR="007F7F6A" w:rsidRPr="007A4769" w:rsidRDefault="007F7F6A" w:rsidP="00D75CBE">
      <w:pPr>
        <w:pStyle w:val="Prrafodelista"/>
        <w:jc w:val="both"/>
        <w:rPr>
          <w:rFonts w:ascii="Arial" w:eastAsia="Arial" w:hAnsi="Arial" w:cs="Arial"/>
          <w:lang w:val="en-US"/>
        </w:rPr>
      </w:pPr>
    </w:p>
    <w:p w14:paraId="25415BF8" w14:textId="77777777" w:rsidR="007F7F6A" w:rsidRPr="007A4769" w:rsidRDefault="007F7F6A" w:rsidP="00D75CBE">
      <w:pPr>
        <w:pStyle w:val="Prrafodelista"/>
        <w:numPr>
          <w:ilvl w:val="0"/>
          <w:numId w:val="4"/>
        </w:numPr>
        <w:jc w:val="both"/>
        <w:rPr>
          <w:rFonts w:ascii="Arial" w:eastAsia="Arial" w:hAnsi="Arial" w:cs="Arial"/>
          <w:lang w:val="en-US"/>
        </w:rPr>
      </w:pPr>
      <w:r w:rsidRPr="007A4769">
        <w:rPr>
          <w:rFonts w:ascii="Arial" w:eastAsia="Arial" w:hAnsi="Arial" w:cs="Arial"/>
          <w:lang w:val="en-US"/>
        </w:rPr>
        <w:t xml:space="preserve">De Groot L, </w:t>
      </w:r>
      <w:proofErr w:type="spellStart"/>
      <w:r w:rsidRPr="007A4769">
        <w:rPr>
          <w:rFonts w:ascii="Arial" w:eastAsia="Arial" w:hAnsi="Arial" w:cs="Arial"/>
          <w:lang w:val="en-US"/>
        </w:rPr>
        <w:t>Abalovich</w:t>
      </w:r>
      <w:proofErr w:type="spellEnd"/>
      <w:r w:rsidRPr="007A4769">
        <w:rPr>
          <w:rFonts w:ascii="Arial" w:eastAsia="Arial" w:hAnsi="Arial" w:cs="Arial"/>
          <w:lang w:val="en-US"/>
        </w:rPr>
        <w:t xml:space="preserve"> M, Alexander EK, Amino N, Barbour L, Cobin RH, et al. Management of thyroid dysfunction during pregnancy and postpartum: an Endocrine Society clinical practice guideline. J Clin Endocrinol </w:t>
      </w:r>
      <w:proofErr w:type="spellStart"/>
      <w:r w:rsidRPr="007A4769">
        <w:rPr>
          <w:rFonts w:ascii="Arial" w:eastAsia="Arial" w:hAnsi="Arial" w:cs="Arial"/>
          <w:lang w:val="en-US"/>
        </w:rPr>
        <w:t>Metab</w:t>
      </w:r>
      <w:proofErr w:type="spellEnd"/>
      <w:r w:rsidRPr="007A4769">
        <w:rPr>
          <w:rFonts w:ascii="Arial" w:eastAsia="Arial" w:hAnsi="Arial" w:cs="Arial"/>
          <w:lang w:val="en-US"/>
        </w:rPr>
        <w:t>. 2012;97(8):2543-65.</w:t>
      </w:r>
    </w:p>
    <w:p w14:paraId="5771F6E9" w14:textId="77777777" w:rsidR="007F7F6A" w:rsidRPr="007A4769" w:rsidRDefault="007F7F6A" w:rsidP="00D75CBE">
      <w:pPr>
        <w:pStyle w:val="Prrafodelista"/>
        <w:jc w:val="both"/>
        <w:rPr>
          <w:rFonts w:ascii="Arial" w:eastAsia="Arial" w:hAnsi="Arial" w:cs="Arial"/>
          <w:lang w:val="en-US"/>
        </w:rPr>
      </w:pPr>
    </w:p>
    <w:p w14:paraId="2E861650" w14:textId="77777777" w:rsidR="007F7F6A" w:rsidRPr="007A4769" w:rsidRDefault="005A1B9E" w:rsidP="00D75CBE">
      <w:pPr>
        <w:pStyle w:val="Prrafodelista"/>
        <w:numPr>
          <w:ilvl w:val="0"/>
          <w:numId w:val="4"/>
        </w:numPr>
        <w:jc w:val="both"/>
        <w:rPr>
          <w:rFonts w:ascii="Arial" w:eastAsia="Arial" w:hAnsi="Arial" w:cs="Arial"/>
          <w:lang w:val="en-US"/>
        </w:rPr>
      </w:pPr>
      <w:r w:rsidRPr="007A4769">
        <w:rPr>
          <w:rFonts w:ascii="Arial" w:eastAsia="Arial" w:hAnsi="Arial" w:cs="Arial"/>
          <w:lang w:val="en-US"/>
        </w:rPr>
        <w:t>Lazarus JH, Bestwick JP, Channon S, Paradice R, Maina A, Rees R, et al. Antenatal thyroid screening and childhood cognitive function. N Engl J Med. 2012;366(6):493-501.</w:t>
      </w:r>
    </w:p>
    <w:p w14:paraId="6912D580" w14:textId="77777777" w:rsidR="007F7F6A" w:rsidRPr="007A4769" w:rsidRDefault="007F7F6A" w:rsidP="00D75CBE">
      <w:pPr>
        <w:pStyle w:val="Prrafodelista"/>
        <w:jc w:val="both"/>
        <w:rPr>
          <w:rFonts w:ascii="Arial" w:eastAsia="Arial" w:hAnsi="Arial" w:cs="Arial"/>
          <w:lang w:val="en-US"/>
        </w:rPr>
      </w:pPr>
    </w:p>
    <w:p w14:paraId="6BC210C4" w14:textId="77777777" w:rsidR="007F7F6A" w:rsidRPr="007A4769" w:rsidRDefault="005A1B9E" w:rsidP="00D75CBE">
      <w:pPr>
        <w:pStyle w:val="Prrafodelista"/>
        <w:numPr>
          <w:ilvl w:val="0"/>
          <w:numId w:val="4"/>
        </w:numPr>
        <w:jc w:val="both"/>
        <w:rPr>
          <w:rFonts w:ascii="Arial" w:eastAsia="Arial" w:hAnsi="Arial" w:cs="Arial"/>
          <w:lang w:val="en-US"/>
        </w:rPr>
      </w:pPr>
      <w:r w:rsidRPr="007A4769">
        <w:rPr>
          <w:rFonts w:ascii="Arial" w:eastAsia="Arial" w:hAnsi="Arial" w:cs="Arial"/>
          <w:lang w:val="en-US"/>
        </w:rPr>
        <w:t xml:space="preserve">Stagnaro-Green A, </w:t>
      </w:r>
      <w:proofErr w:type="spellStart"/>
      <w:r w:rsidRPr="007A4769">
        <w:rPr>
          <w:rFonts w:ascii="Arial" w:eastAsia="Arial" w:hAnsi="Arial" w:cs="Arial"/>
          <w:lang w:val="en-US"/>
        </w:rPr>
        <w:t>Abalovich</w:t>
      </w:r>
      <w:proofErr w:type="spellEnd"/>
      <w:r w:rsidRPr="007A4769">
        <w:rPr>
          <w:rFonts w:ascii="Arial" w:eastAsia="Arial" w:hAnsi="Arial" w:cs="Arial"/>
          <w:lang w:val="en-US"/>
        </w:rPr>
        <w:t xml:space="preserve"> M, Alexander E, Azizi F, </w:t>
      </w:r>
      <w:proofErr w:type="spellStart"/>
      <w:r w:rsidRPr="007A4769">
        <w:rPr>
          <w:rFonts w:ascii="Arial" w:eastAsia="Arial" w:hAnsi="Arial" w:cs="Arial"/>
          <w:lang w:val="en-US"/>
        </w:rPr>
        <w:t>Mestman</w:t>
      </w:r>
      <w:proofErr w:type="spellEnd"/>
      <w:r w:rsidRPr="007A4769">
        <w:rPr>
          <w:rFonts w:ascii="Arial" w:eastAsia="Arial" w:hAnsi="Arial" w:cs="Arial"/>
          <w:lang w:val="en-US"/>
        </w:rPr>
        <w:t xml:space="preserve"> J, Negro R, et al. Guidelines of the American Thyroid Association for the diagnosis and management of thyroid disease during pregnancy and postpartum. Thyroid. 2011;21(10):1081-125.</w:t>
      </w:r>
    </w:p>
    <w:p w14:paraId="0F0A1735" w14:textId="77777777" w:rsidR="007F7F6A" w:rsidRPr="007A4769" w:rsidRDefault="007F7F6A" w:rsidP="00D75CBE">
      <w:pPr>
        <w:pStyle w:val="Prrafodelista"/>
        <w:jc w:val="both"/>
        <w:rPr>
          <w:rFonts w:ascii="Arial" w:eastAsia="Arial" w:hAnsi="Arial" w:cs="Arial"/>
          <w:lang w:val="en-US"/>
        </w:rPr>
      </w:pPr>
    </w:p>
    <w:p w14:paraId="25761C37" w14:textId="77777777" w:rsidR="007F7F6A" w:rsidRPr="007A4769" w:rsidRDefault="005A1B9E" w:rsidP="00D75CBE">
      <w:pPr>
        <w:pStyle w:val="Prrafodelista"/>
        <w:numPr>
          <w:ilvl w:val="0"/>
          <w:numId w:val="4"/>
        </w:numPr>
        <w:jc w:val="both"/>
        <w:rPr>
          <w:rFonts w:ascii="Arial" w:eastAsia="Arial" w:hAnsi="Arial" w:cs="Arial"/>
          <w:lang w:val="en-US"/>
        </w:rPr>
      </w:pPr>
      <w:r w:rsidRPr="007A4769">
        <w:rPr>
          <w:rFonts w:ascii="Arial" w:eastAsia="Arial" w:hAnsi="Arial" w:cs="Arial"/>
          <w:lang w:val="en-US"/>
        </w:rPr>
        <w:t>Haddow, J. E., Palomaki, G. E., Allan, W. C., Williams, J. R., Knight, G. J., Gagnon, J., ... &amp; Mitchell, M. L. (1999). Maternal thyroid deficiency during pregnancy and subsequent neuropsychological development of the child. New England Journal of Medicine, 341(8), 549-555.</w:t>
      </w:r>
    </w:p>
    <w:p w14:paraId="3F253CC7" w14:textId="77777777" w:rsidR="007F7F6A" w:rsidRPr="007A4769" w:rsidRDefault="007F7F6A" w:rsidP="00D75CBE">
      <w:pPr>
        <w:pStyle w:val="Prrafodelista"/>
        <w:jc w:val="both"/>
        <w:rPr>
          <w:rFonts w:ascii="Arial" w:eastAsia="Arial" w:hAnsi="Arial" w:cs="Arial"/>
          <w:lang w:val="en-US"/>
        </w:rPr>
      </w:pPr>
    </w:p>
    <w:p w14:paraId="20E2CD90" w14:textId="77777777" w:rsidR="007F7F6A" w:rsidRPr="007A4769" w:rsidRDefault="005A1B9E" w:rsidP="00D75CBE">
      <w:pPr>
        <w:pStyle w:val="Prrafodelista"/>
        <w:numPr>
          <w:ilvl w:val="0"/>
          <w:numId w:val="4"/>
        </w:numPr>
        <w:jc w:val="both"/>
        <w:rPr>
          <w:rFonts w:ascii="Arial" w:eastAsia="Arial" w:hAnsi="Arial" w:cs="Arial"/>
          <w:lang w:val="en-US"/>
        </w:rPr>
      </w:pPr>
      <w:r w:rsidRPr="007A4769">
        <w:rPr>
          <w:rFonts w:ascii="Arial" w:eastAsia="Arial" w:hAnsi="Arial" w:cs="Arial"/>
          <w:lang w:val="en-US"/>
        </w:rPr>
        <w:lastRenderedPageBreak/>
        <w:t xml:space="preserve">Casey, B. M., Dashe, J. S., Wells, C. E., McIntire, D. D., Byrd, W., </w:t>
      </w:r>
      <w:proofErr w:type="spellStart"/>
      <w:r w:rsidRPr="007A4769">
        <w:rPr>
          <w:rFonts w:ascii="Arial" w:eastAsia="Arial" w:hAnsi="Arial" w:cs="Arial"/>
          <w:lang w:val="en-US"/>
        </w:rPr>
        <w:t>Leveno</w:t>
      </w:r>
      <w:proofErr w:type="spellEnd"/>
      <w:r w:rsidRPr="007A4769">
        <w:rPr>
          <w:rFonts w:ascii="Arial" w:eastAsia="Arial" w:hAnsi="Arial" w:cs="Arial"/>
          <w:lang w:val="en-US"/>
        </w:rPr>
        <w:t>, K. J., &amp; Cunningham, F. G. (2005). Subclinical hypothyroidism and pregnancy outcomes. Obstetrics &amp; Gynecology, 105(2), 239-245.</w:t>
      </w:r>
    </w:p>
    <w:p w14:paraId="37F4C61C" w14:textId="77777777" w:rsidR="007F7F6A" w:rsidRPr="007A4769" w:rsidRDefault="007F7F6A" w:rsidP="00D75CBE">
      <w:pPr>
        <w:pStyle w:val="Prrafodelista"/>
        <w:jc w:val="both"/>
        <w:rPr>
          <w:rFonts w:ascii="Arial" w:eastAsia="Arial" w:hAnsi="Arial" w:cs="Arial"/>
          <w:lang w:val="en-US"/>
        </w:rPr>
      </w:pPr>
    </w:p>
    <w:p w14:paraId="74630EA7" w14:textId="77777777" w:rsidR="007F7F6A" w:rsidRPr="007A4769" w:rsidRDefault="005A1B9E" w:rsidP="00D75CBE">
      <w:pPr>
        <w:pStyle w:val="Prrafodelista"/>
        <w:numPr>
          <w:ilvl w:val="0"/>
          <w:numId w:val="4"/>
        </w:numPr>
        <w:jc w:val="both"/>
        <w:rPr>
          <w:rFonts w:ascii="Arial" w:eastAsia="Arial" w:hAnsi="Arial" w:cs="Arial"/>
          <w:lang w:val="en-US"/>
        </w:rPr>
      </w:pPr>
      <w:r w:rsidRPr="007A4769">
        <w:rPr>
          <w:rFonts w:ascii="Arial" w:eastAsia="Arial" w:hAnsi="Arial" w:cs="Arial"/>
          <w:lang w:val="en-US"/>
        </w:rPr>
        <w:t>Negro, R., Schwartz, A., Gismondi, R., Tinelli, A., Mangieri, T., &amp; Stagnaro-Green, A. (2010). Thyroid antibody positivity in the first trimester of pregnancy is associated with negative pregnancy outcomes. The Journal of Clinical Endocrinology &amp; Metabolism, 95(9), E44-E48.</w:t>
      </w:r>
    </w:p>
    <w:p w14:paraId="17360053" w14:textId="77777777" w:rsidR="007F7F6A" w:rsidRPr="007A4769" w:rsidRDefault="007F7F6A" w:rsidP="00D75CBE">
      <w:pPr>
        <w:pStyle w:val="Prrafodelista"/>
        <w:jc w:val="both"/>
        <w:rPr>
          <w:rFonts w:ascii="Arial" w:eastAsia="Arial" w:hAnsi="Arial" w:cs="Arial"/>
          <w:lang w:val="en-US"/>
        </w:rPr>
      </w:pPr>
    </w:p>
    <w:p w14:paraId="7C4326D6" w14:textId="3D39FB1B" w:rsidR="00BE404F" w:rsidRPr="007A4769" w:rsidRDefault="005A1B9E" w:rsidP="00D75CBE">
      <w:pPr>
        <w:pStyle w:val="Prrafodelista"/>
        <w:numPr>
          <w:ilvl w:val="0"/>
          <w:numId w:val="4"/>
        </w:numPr>
        <w:jc w:val="both"/>
        <w:rPr>
          <w:rFonts w:ascii="Arial" w:eastAsia="Arial" w:hAnsi="Arial" w:cs="Arial"/>
          <w:color w:val="000000" w:themeColor="text1"/>
          <w:lang w:val="en-US"/>
        </w:rPr>
      </w:pPr>
      <w:proofErr w:type="spellStart"/>
      <w:r w:rsidRPr="007A4769">
        <w:rPr>
          <w:rFonts w:ascii="Arial" w:eastAsia="Arial" w:hAnsi="Arial" w:cs="Arial"/>
        </w:rPr>
        <w:t>Maraka</w:t>
      </w:r>
      <w:proofErr w:type="spellEnd"/>
      <w:r w:rsidRPr="007A4769">
        <w:rPr>
          <w:rFonts w:ascii="Arial" w:eastAsia="Arial" w:hAnsi="Arial" w:cs="Arial"/>
        </w:rPr>
        <w:t xml:space="preserve">, S., Ospina, N. M., </w:t>
      </w:r>
      <w:proofErr w:type="spellStart"/>
      <w:r w:rsidRPr="007A4769">
        <w:rPr>
          <w:rFonts w:ascii="Arial" w:eastAsia="Arial" w:hAnsi="Arial" w:cs="Arial"/>
        </w:rPr>
        <w:t>O'Keeffe</w:t>
      </w:r>
      <w:proofErr w:type="spellEnd"/>
      <w:r w:rsidRPr="007A4769">
        <w:rPr>
          <w:rFonts w:ascii="Arial" w:eastAsia="Arial" w:hAnsi="Arial" w:cs="Arial"/>
        </w:rPr>
        <w:t xml:space="preserve">, D. T., Espinosa De Ycaza, A. E., </w:t>
      </w:r>
      <w:proofErr w:type="spellStart"/>
      <w:r w:rsidRPr="007A4769">
        <w:rPr>
          <w:rFonts w:ascii="Arial" w:eastAsia="Arial" w:hAnsi="Arial" w:cs="Arial"/>
        </w:rPr>
        <w:t>Gionfriddo</w:t>
      </w:r>
      <w:proofErr w:type="spellEnd"/>
      <w:r w:rsidRPr="007A4769">
        <w:rPr>
          <w:rFonts w:ascii="Arial" w:eastAsia="Arial" w:hAnsi="Arial" w:cs="Arial"/>
        </w:rPr>
        <w:t xml:space="preserve">, M. R., Erwin, P. J., ... </w:t>
      </w:r>
      <w:r w:rsidRPr="007A4769">
        <w:rPr>
          <w:rFonts w:ascii="Arial" w:eastAsia="Arial" w:hAnsi="Arial" w:cs="Arial"/>
          <w:lang w:val="en-US"/>
        </w:rPr>
        <w:t xml:space="preserve">&amp; Montori, V. M. (2016). Subclinical hypothyroidism in pregnancy: a systematic review and meta-analysis. </w:t>
      </w:r>
      <w:proofErr w:type="spellStart"/>
      <w:r w:rsidRPr="007A4769">
        <w:rPr>
          <w:rFonts w:ascii="Arial" w:eastAsia="Arial" w:hAnsi="Arial" w:cs="Arial"/>
        </w:rPr>
        <w:t>Thyroid</w:t>
      </w:r>
      <w:proofErr w:type="spellEnd"/>
      <w:r w:rsidRPr="007A4769">
        <w:rPr>
          <w:rFonts w:ascii="Arial" w:eastAsia="Arial" w:hAnsi="Arial" w:cs="Arial"/>
        </w:rPr>
        <w:t>, 26(4), 580-590.</w:t>
      </w:r>
    </w:p>
    <w:p w14:paraId="7E2F81D9" w14:textId="77777777" w:rsidR="004C17C5" w:rsidRPr="007A4769" w:rsidRDefault="004C17C5" w:rsidP="00D75CBE">
      <w:pPr>
        <w:pStyle w:val="Prrafodelista"/>
        <w:jc w:val="both"/>
        <w:rPr>
          <w:rFonts w:ascii="Arial" w:eastAsia="Arial" w:hAnsi="Arial" w:cs="Arial"/>
          <w:color w:val="000000" w:themeColor="text1"/>
          <w:lang w:val="en-US"/>
        </w:rPr>
      </w:pPr>
    </w:p>
    <w:p w14:paraId="23012685" w14:textId="0D92593D" w:rsidR="004C17C5" w:rsidRPr="007A4769" w:rsidRDefault="004C17C5" w:rsidP="00D75CBE">
      <w:pPr>
        <w:pStyle w:val="Prrafodelista"/>
        <w:numPr>
          <w:ilvl w:val="0"/>
          <w:numId w:val="4"/>
        </w:numPr>
        <w:jc w:val="both"/>
        <w:rPr>
          <w:rFonts w:ascii="Arial" w:eastAsia="Arial" w:hAnsi="Arial" w:cs="Arial"/>
          <w:color w:val="000000" w:themeColor="text1"/>
        </w:rPr>
      </w:pPr>
      <w:r w:rsidRPr="007A4769">
        <w:rPr>
          <w:rFonts w:ascii="Arial" w:hAnsi="Arial" w:cs="Arial"/>
          <w:color w:val="000000" w:themeColor="text1"/>
          <w:shd w:val="clear" w:color="auto" w:fill="FFFFFF"/>
        </w:rPr>
        <w:t xml:space="preserve">Díez, J. J., Iglesias, P., &amp; </w:t>
      </w:r>
      <w:proofErr w:type="spellStart"/>
      <w:r w:rsidRPr="007A4769">
        <w:rPr>
          <w:rFonts w:ascii="Arial" w:hAnsi="Arial" w:cs="Arial"/>
          <w:color w:val="000000" w:themeColor="text1"/>
          <w:shd w:val="clear" w:color="auto" w:fill="FFFFFF"/>
        </w:rPr>
        <w:t>Donnay</w:t>
      </w:r>
      <w:proofErr w:type="spellEnd"/>
      <w:r w:rsidRPr="007A4769">
        <w:rPr>
          <w:rFonts w:ascii="Arial" w:hAnsi="Arial" w:cs="Arial"/>
          <w:color w:val="000000" w:themeColor="text1"/>
          <w:shd w:val="clear" w:color="auto" w:fill="FFFFFF"/>
        </w:rPr>
        <w:t>, S. (2015). Disfunción tiroidea y embarazo. Medicina Clínica, </w:t>
      </w:r>
      <w:proofErr w:type="spellStart"/>
      <w:r w:rsidR="00EE013B" w:rsidRPr="007A4769">
        <w:rPr>
          <w:rFonts w:ascii="Arial" w:hAnsi="Arial" w:cs="Arial"/>
          <w:color w:val="000000" w:themeColor="text1"/>
          <w:shd w:val="clear" w:color="auto" w:fill="FFFFFF"/>
        </w:rPr>
        <w:t>Elseiver</w:t>
      </w:r>
      <w:proofErr w:type="spellEnd"/>
      <w:r w:rsidR="00EE013B" w:rsidRPr="007A4769">
        <w:rPr>
          <w:rFonts w:ascii="Arial" w:hAnsi="Arial" w:cs="Arial"/>
          <w:color w:val="000000" w:themeColor="text1"/>
          <w:shd w:val="clear" w:color="auto" w:fill="FFFFFF"/>
        </w:rPr>
        <w:t xml:space="preserve"> </w:t>
      </w:r>
      <w:r w:rsidRPr="007A4769">
        <w:rPr>
          <w:rFonts w:ascii="Arial" w:hAnsi="Arial" w:cs="Arial"/>
          <w:color w:val="000000" w:themeColor="text1"/>
          <w:shd w:val="clear" w:color="auto" w:fill="FFFFFF"/>
        </w:rPr>
        <w:t>145(8), 344-349.</w:t>
      </w:r>
    </w:p>
    <w:p w14:paraId="54C6111D" w14:textId="77777777" w:rsidR="00013B6D" w:rsidRPr="007A4769" w:rsidRDefault="00013B6D" w:rsidP="00D75CBE">
      <w:pPr>
        <w:pStyle w:val="Prrafodelista"/>
        <w:jc w:val="both"/>
        <w:rPr>
          <w:rFonts w:ascii="Arial" w:eastAsia="Arial" w:hAnsi="Arial" w:cs="Arial"/>
          <w:color w:val="000000" w:themeColor="text1"/>
        </w:rPr>
      </w:pPr>
    </w:p>
    <w:p w14:paraId="0F308E0C" w14:textId="2814EDE2" w:rsidR="00013B6D" w:rsidRPr="007A4769" w:rsidRDefault="00013B6D" w:rsidP="00D75CBE">
      <w:pPr>
        <w:pStyle w:val="Prrafodelista"/>
        <w:numPr>
          <w:ilvl w:val="0"/>
          <w:numId w:val="4"/>
        </w:numPr>
        <w:jc w:val="both"/>
        <w:rPr>
          <w:rFonts w:ascii="Arial" w:eastAsia="Arial" w:hAnsi="Arial" w:cs="Arial"/>
          <w:color w:val="000000" w:themeColor="text1"/>
          <w:lang w:val="en-US"/>
        </w:rPr>
      </w:pPr>
      <w:r w:rsidRPr="007A4769">
        <w:rPr>
          <w:rFonts w:ascii="Arial" w:hAnsi="Arial" w:cs="Arial"/>
          <w:color w:val="000000"/>
          <w:shd w:val="clear" w:color="auto" w:fill="FFFFFF"/>
        </w:rPr>
        <w:t xml:space="preserve">Garmendia Madariaga A, Santos Palacios S, Guillen-Grima F, </w:t>
      </w:r>
      <w:proofErr w:type="spellStart"/>
      <w:r w:rsidRPr="007A4769">
        <w:rPr>
          <w:rFonts w:ascii="Arial" w:hAnsi="Arial" w:cs="Arial"/>
          <w:color w:val="000000"/>
          <w:shd w:val="clear" w:color="auto" w:fill="FFFFFF"/>
        </w:rPr>
        <w:t>Galofre</w:t>
      </w:r>
      <w:proofErr w:type="spellEnd"/>
      <w:r w:rsidRPr="007A4769">
        <w:rPr>
          <w:rFonts w:ascii="Arial" w:hAnsi="Arial" w:cs="Arial"/>
          <w:color w:val="000000"/>
          <w:shd w:val="clear" w:color="auto" w:fill="FFFFFF"/>
        </w:rPr>
        <w:t xml:space="preserve"> JC. </w:t>
      </w:r>
      <w:r w:rsidRPr="007A4769">
        <w:rPr>
          <w:rFonts w:ascii="Arial" w:hAnsi="Arial" w:cs="Arial"/>
          <w:color w:val="000000"/>
          <w:shd w:val="clear" w:color="auto" w:fill="FFFFFF"/>
          <w:lang w:val="en-US"/>
        </w:rPr>
        <w:t xml:space="preserve">The incidence and prevalence of thyroid dysfunction in Europe: a meta-analysis. </w:t>
      </w:r>
      <w:r w:rsidRPr="007A4769">
        <w:rPr>
          <w:rFonts w:ascii="Arial" w:hAnsi="Arial" w:cs="Arial"/>
          <w:color w:val="000000"/>
          <w:shd w:val="clear" w:color="auto" w:fill="FFFFFF"/>
        </w:rPr>
        <w:t xml:space="preserve">J Clin </w:t>
      </w:r>
      <w:proofErr w:type="spellStart"/>
      <w:r w:rsidRPr="007A4769">
        <w:rPr>
          <w:rFonts w:ascii="Arial" w:hAnsi="Arial" w:cs="Arial"/>
          <w:color w:val="000000"/>
          <w:shd w:val="clear" w:color="auto" w:fill="FFFFFF"/>
        </w:rPr>
        <w:t>Endocrinol</w:t>
      </w:r>
      <w:proofErr w:type="spellEnd"/>
      <w:r w:rsidRPr="007A4769">
        <w:rPr>
          <w:rFonts w:ascii="Arial" w:hAnsi="Arial" w:cs="Arial"/>
          <w:color w:val="000000"/>
          <w:shd w:val="clear" w:color="auto" w:fill="FFFFFF"/>
        </w:rPr>
        <w:t xml:space="preserve"> </w:t>
      </w:r>
      <w:proofErr w:type="spellStart"/>
      <w:r w:rsidRPr="007A4769">
        <w:rPr>
          <w:rFonts w:ascii="Arial" w:hAnsi="Arial" w:cs="Arial"/>
          <w:color w:val="000000"/>
          <w:shd w:val="clear" w:color="auto" w:fill="FFFFFF"/>
        </w:rPr>
        <w:t>Metab</w:t>
      </w:r>
      <w:proofErr w:type="spellEnd"/>
      <w:r w:rsidRPr="007A4769">
        <w:rPr>
          <w:rFonts w:ascii="Arial" w:hAnsi="Arial" w:cs="Arial"/>
          <w:color w:val="000000"/>
          <w:shd w:val="clear" w:color="auto" w:fill="FFFFFF"/>
        </w:rPr>
        <w:t>. 2014;99(3):923-31.</w:t>
      </w:r>
    </w:p>
    <w:p w14:paraId="26AC3026" w14:textId="77777777" w:rsidR="00582003" w:rsidRPr="007A4769" w:rsidRDefault="00582003" w:rsidP="00D75CBE">
      <w:pPr>
        <w:pStyle w:val="Prrafodelista"/>
        <w:jc w:val="both"/>
        <w:rPr>
          <w:rFonts w:ascii="Arial" w:eastAsia="Arial" w:hAnsi="Arial" w:cs="Arial"/>
          <w:color w:val="000000" w:themeColor="text1"/>
          <w:lang w:val="en-US"/>
        </w:rPr>
      </w:pPr>
    </w:p>
    <w:p w14:paraId="3EA6F906" w14:textId="2E1BEDCC" w:rsidR="00582003" w:rsidRPr="007A4769" w:rsidRDefault="00582003" w:rsidP="00D75CBE">
      <w:pPr>
        <w:pStyle w:val="Prrafodelista"/>
        <w:numPr>
          <w:ilvl w:val="0"/>
          <w:numId w:val="4"/>
        </w:numPr>
        <w:jc w:val="both"/>
        <w:rPr>
          <w:rFonts w:ascii="Arial" w:eastAsia="Arial" w:hAnsi="Arial" w:cs="Arial"/>
          <w:color w:val="000000" w:themeColor="text1"/>
        </w:rPr>
      </w:pPr>
      <w:proofErr w:type="spellStart"/>
      <w:r w:rsidRPr="007A4769">
        <w:rPr>
          <w:rFonts w:ascii="Arial" w:hAnsi="Arial" w:cs="Arial"/>
          <w:color w:val="000000" w:themeColor="text1"/>
          <w:shd w:val="clear" w:color="auto" w:fill="FFFFFF"/>
        </w:rPr>
        <w:t>Galofre</w:t>
      </w:r>
      <w:proofErr w:type="spellEnd"/>
      <w:r w:rsidRPr="007A4769">
        <w:rPr>
          <w:rFonts w:ascii="Arial" w:hAnsi="Arial" w:cs="Arial"/>
          <w:color w:val="000000" w:themeColor="text1"/>
          <w:shd w:val="clear" w:color="auto" w:fill="FFFFFF"/>
        </w:rPr>
        <w:t>, J. C., Santos, S., &amp; Salvador, J. (2006). Marcadores de función tiroidea (I). Evaluación de la actividad glandular. Revista de Medicina de la Universidad de Navarra, 7-12.</w:t>
      </w:r>
    </w:p>
    <w:p w14:paraId="5D0E00DC" w14:textId="77777777" w:rsidR="00AC1060" w:rsidRPr="007A4769" w:rsidRDefault="00AC1060" w:rsidP="00D75CBE">
      <w:pPr>
        <w:pStyle w:val="Prrafodelista"/>
        <w:jc w:val="both"/>
        <w:rPr>
          <w:rFonts w:ascii="Arial" w:eastAsia="Arial" w:hAnsi="Arial" w:cs="Arial"/>
          <w:color w:val="000000" w:themeColor="text1"/>
        </w:rPr>
      </w:pPr>
    </w:p>
    <w:p w14:paraId="4247F1A4" w14:textId="3408F959" w:rsidR="00AC1060" w:rsidRPr="007A4769" w:rsidRDefault="00AC1060" w:rsidP="00D75CBE">
      <w:pPr>
        <w:pStyle w:val="Prrafodelista"/>
        <w:numPr>
          <w:ilvl w:val="0"/>
          <w:numId w:val="4"/>
        </w:numPr>
        <w:jc w:val="both"/>
        <w:rPr>
          <w:rFonts w:ascii="Arial" w:eastAsia="Arial" w:hAnsi="Arial" w:cs="Arial"/>
          <w:color w:val="000000" w:themeColor="text1"/>
          <w:lang w:val="en-US"/>
        </w:rPr>
      </w:pPr>
      <w:r w:rsidRPr="007A4769">
        <w:rPr>
          <w:rFonts w:ascii="Arial" w:hAnsi="Arial" w:cs="Arial"/>
          <w:color w:val="000000" w:themeColor="text1"/>
          <w:shd w:val="clear" w:color="auto" w:fill="FFFFFF"/>
        </w:rPr>
        <w:t xml:space="preserve">Brenta, G., </w:t>
      </w:r>
      <w:proofErr w:type="spellStart"/>
      <w:r w:rsidRPr="007A4769">
        <w:rPr>
          <w:rFonts w:ascii="Arial" w:hAnsi="Arial" w:cs="Arial"/>
          <w:color w:val="000000" w:themeColor="text1"/>
          <w:shd w:val="clear" w:color="auto" w:fill="FFFFFF"/>
        </w:rPr>
        <w:t>Vaisman</w:t>
      </w:r>
      <w:proofErr w:type="spellEnd"/>
      <w:r w:rsidRPr="007A4769">
        <w:rPr>
          <w:rFonts w:ascii="Arial" w:hAnsi="Arial" w:cs="Arial"/>
          <w:color w:val="000000" w:themeColor="text1"/>
          <w:shd w:val="clear" w:color="auto" w:fill="FFFFFF"/>
        </w:rPr>
        <w:t xml:space="preserve">, M., </w:t>
      </w:r>
      <w:proofErr w:type="spellStart"/>
      <w:r w:rsidRPr="007A4769">
        <w:rPr>
          <w:rFonts w:ascii="Arial" w:hAnsi="Arial" w:cs="Arial"/>
          <w:color w:val="000000" w:themeColor="text1"/>
          <w:shd w:val="clear" w:color="auto" w:fill="FFFFFF"/>
        </w:rPr>
        <w:t>Sgarbi</w:t>
      </w:r>
      <w:proofErr w:type="spellEnd"/>
      <w:r w:rsidRPr="007A4769">
        <w:rPr>
          <w:rFonts w:ascii="Arial" w:hAnsi="Arial" w:cs="Arial"/>
          <w:color w:val="000000" w:themeColor="text1"/>
          <w:shd w:val="clear" w:color="auto" w:fill="FFFFFF"/>
        </w:rPr>
        <w:t>, J. A., Bergoglio, L. M., Carvalho de Andrada, N., Pineda, P., ... &amp; Graf, H. (2013). Guías de práctica clínica para el tratamiento del hipotiroidismo. </w:t>
      </w:r>
      <w:r w:rsidR="00EE013B" w:rsidRPr="007A4769">
        <w:rPr>
          <w:rFonts w:ascii="Arial" w:hAnsi="Arial" w:cs="Arial"/>
          <w:color w:val="000000" w:themeColor="text1"/>
          <w:shd w:val="clear" w:color="auto" w:fill="FFFFFF"/>
        </w:rPr>
        <w:t xml:space="preserve">Consenso de tiroides. </w:t>
      </w:r>
      <w:proofErr w:type="spellStart"/>
      <w:r w:rsidRPr="007A4769">
        <w:rPr>
          <w:rFonts w:ascii="Arial" w:hAnsi="Arial" w:cs="Arial"/>
          <w:color w:val="000000" w:themeColor="text1"/>
          <w:shd w:val="clear" w:color="auto" w:fill="FFFFFF"/>
        </w:rPr>
        <w:t>Arq</w:t>
      </w:r>
      <w:proofErr w:type="spellEnd"/>
      <w:r w:rsidRPr="007A4769">
        <w:rPr>
          <w:rFonts w:ascii="Arial" w:hAnsi="Arial" w:cs="Arial"/>
          <w:color w:val="000000" w:themeColor="text1"/>
          <w:shd w:val="clear" w:color="auto" w:fill="FFFFFF"/>
        </w:rPr>
        <w:t xml:space="preserve"> </w:t>
      </w:r>
      <w:proofErr w:type="spellStart"/>
      <w:r w:rsidRPr="007A4769">
        <w:rPr>
          <w:rFonts w:ascii="Arial" w:hAnsi="Arial" w:cs="Arial"/>
          <w:color w:val="000000" w:themeColor="text1"/>
          <w:shd w:val="clear" w:color="auto" w:fill="FFFFFF"/>
        </w:rPr>
        <w:t>Bras</w:t>
      </w:r>
      <w:proofErr w:type="spellEnd"/>
      <w:r w:rsidRPr="007A4769">
        <w:rPr>
          <w:rFonts w:ascii="Arial" w:hAnsi="Arial" w:cs="Arial"/>
          <w:color w:val="000000" w:themeColor="text1"/>
          <w:shd w:val="clear" w:color="auto" w:fill="FFFFFF"/>
        </w:rPr>
        <w:t xml:space="preserve"> </w:t>
      </w:r>
      <w:proofErr w:type="spellStart"/>
      <w:r w:rsidRPr="007A4769">
        <w:rPr>
          <w:rFonts w:ascii="Arial" w:hAnsi="Arial" w:cs="Arial"/>
          <w:color w:val="000000" w:themeColor="text1"/>
          <w:shd w:val="clear" w:color="auto" w:fill="FFFFFF"/>
        </w:rPr>
        <w:t>Endocrinol</w:t>
      </w:r>
      <w:proofErr w:type="spellEnd"/>
      <w:r w:rsidRPr="007A4769">
        <w:rPr>
          <w:rFonts w:ascii="Arial" w:hAnsi="Arial" w:cs="Arial"/>
          <w:color w:val="000000" w:themeColor="text1"/>
          <w:shd w:val="clear" w:color="auto" w:fill="FFFFFF"/>
        </w:rPr>
        <w:t xml:space="preserve"> </w:t>
      </w:r>
      <w:proofErr w:type="spellStart"/>
      <w:r w:rsidRPr="007A4769">
        <w:rPr>
          <w:rFonts w:ascii="Arial" w:hAnsi="Arial" w:cs="Arial"/>
          <w:color w:val="000000" w:themeColor="text1"/>
          <w:shd w:val="clear" w:color="auto" w:fill="FFFFFF"/>
        </w:rPr>
        <w:t>Metab</w:t>
      </w:r>
      <w:proofErr w:type="spellEnd"/>
      <w:r w:rsidRPr="007A4769">
        <w:rPr>
          <w:rFonts w:ascii="Arial" w:hAnsi="Arial" w:cs="Arial"/>
          <w:color w:val="000000" w:themeColor="text1"/>
          <w:shd w:val="clear" w:color="auto" w:fill="FFFFFF"/>
        </w:rPr>
        <w:t>, 57(4), 265-291.</w:t>
      </w:r>
    </w:p>
    <w:p w14:paraId="4B7C2FA9" w14:textId="77777777" w:rsidR="00A42900" w:rsidRPr="007A4769" w:rsidRDefault="00A42900" w:rsidP="00D75CBE">
      <w:pPr>
        <w:pStyle w:val="Prrafodelista"/>
        <w:jc w:val="both"/>
        <w:rPr>
          <w:rFonts w:ascii="Arial" w:eastAsia="Arial" w:hAnsi="Arial" w:cs="Arial"/>
          <w:color w:val="000000" w:themeColor="text1"/>
          <w:lang w:val="en-US"/>
        </w:rPr>
      </w:pPr>
    </w:p>
    <w:p w14:paraId="42B5975A" w14:textId="3D7F07CE" w:rsidR="00A42900" w:rsidRPr="007A4769" w:rsidRDefault="00A42900" w:rsidP="00D75CBE">
      <w:pPr>
        <w:pStyle w:val="Prrafodelista"/>
        <w:numPr>
          <w:ilvl w:val="0"/>
          <w:numId w:val="4"/>
        </w:numPr>
        <w:jc w:val="both"/>
        <w:rPr>
          <w:rFonts w:ascii="Arial" w:eastAsia="Arial" w:hAnsi="Arial" w:cs="Arial"/>
          <w:color w:val="000000" w:themeColor="text1"/>
          <w:lang w:val="en-US"/>
        </w:rPr>
      </w:pPr>
      <w:r w:rsidRPr="007A4769">
        <w:rPr>
          <w:rFonts w:ascii="Arial" w:hAnsi="Arial" w:cs="Arial"/>
        </w:rPr>
        <w:t>Núñez N. Hipotiroidismo en el embarazo. Revista Médica de Costa Rica y Centroamérica. 2016; LXXII (620):637-40.</w:t>
      </w:r>
    </w:p>
    <w:p w14:paraId="67AE9B2A" w14:textId="77777777" w:rsidR="00A42900" w:rsidRPr="007A4769" w:rsidRDefault="00A42900" w:rsidP="00D75CBE">
      <w:pPr>
        <w:pStyle w:val="Prrafodelista"/>
        <w:jc w:val="both"/>
        <w:rPr>
          <w:rFonts w:ascii="Arial" w:eastAsia="Arial" w:hAnsi="Arial" w:cs="Arial"/>
          <w:color w:val="000000" w:themeColor="text1"/>
          <w:lang w:val="en-US"/>
        </w:rPr>
      </w:pPr>
    </w:p>
    <w:p w14:paraId="705AD51D" w14:textId="4BCC1F70" w:rsidR="00A42900" w:rsidRPr="007A4769" w:rsidRDefault="00A42900" w:rsidP="00D75CBE">
      <w:pPr>
        <w:pStyle w:val="Prrafodelista"/>
        <w:numPr>
          <w:ilvl w:val="0"/>
          <w:numId w:val="4"/>
        </w:numPr>
        <w:jc w:val="both"/>
        <w:rPr>
          <w:rFonts w:ascii="Arial" w:eastAsia="Arial" w:hAnsi="Arial" w:cs="Arial"/>
          <w:color w:val="000000" w:themeColor="text1"/>
          <w:lang w:val="en-US"/>
        </w:rPr>
      </w:pPr>
      <w:proofErr w:type="spellStart"/>
      <w:r w:rsidRPr="007A4769">
        <w:rPr>
          <w:rFonts w:ascii="Arial" w:hAnsi="Arial" w:cs="Arial"/>
        </w:rPr>
        <w:t>Pombar</w:t>
      </w:r>
      <w:proofErr w:type="spellEnd"/>
      <w:r w:rsidRPr="007A4769">
        <w:rPr>
          <w:rFonts w:ascii="Arial" w:hAnsi="Arial" w:cs="Arial"/>
        </w:rPr>
        <w:t xml:space="preserve"> M, </w:t>
      </w:r>
      <w:proofErr w:type="spellStart"/>
      <w:r w:rsidRPr="007A4769">
        <w:rPr>
          <w:rFonts w:ascii="Arial" w:hAnsi="Arial" w:cs="Arial"/>
        </w:rPr>
        <w:t>Penin</w:t>
      </w:r>
      <w:proofErr w:type="spellEnd"/>
      <w:r w:rsidRPr="007A4769">
        <w:rPr>
          <w:rFonts w:ascii="Arial" w:hAnsi="Arial" w:cs="Arial"/>
        </w:rPr>
        <w:t xml:space="preserve"> M, Vélez M, Trigo C, Álvarez E, Rodríguez R. Impacto de la aplicación de los criterios de la Asociación Americana de Tiroides en el diagnóstico de hipotiroidismo en gestantes de Vigo, España. </w:t>
      </w:r>
      <w:proofErr w:type="spellStart"/>
      <w:r w:rsidRPr="007A4769">
        <w:rPr>
          <w:rFonts w:ascii="Arial" w:hAnsi="Arial" w:cs="Arial"/>
        </w:rPr>
        <w:t>Rev</w:t>
      </w:r>
      <w:proofErr w:type="spellEnd"/>
      <w:r w:rsidRPr="007A4769">
        <w:rPr>
          <w:rFonts w:ascii="Arial" w:hAnsi="Arial" w:cs="Arial"/>
        </w:rPr>
        <w:t xml:space="preserve"> </w:t>
      </w:r>
      <w:proofErr w:type="spellStart"/>
      <w:r w:rsidRPr="007A4769">
        <w:rPr>
          <w:rFonts w:ascii="Arial" w:hAnsi="Arial" w:cs="Arial"/>
        </w:rPr>
        <w:t>Med</w:t>
      </w:r>
      <w:proofErr w:type="spellEnd"/>
      <w:r w:rsidRPr="007A4769">
        <w:rPr>
          <w:rFonts w:ascii="Arial" w:hAnsi="Arial" w:cs="Arial"/>
        </w:rPr>
        <w:t xml:space="preserve"> </w:t>
      </w:r>
      <w:proofErr w:type="spellStart"/>
      <w:r w:rsidRPr="007A4769">
        <w:rPr>
          <w:rFonts w:ascii="Arial" w:hAnsi="Arial" w:cs="Arial"/>
        </w:rPr>
        <w:t>Exp</w:t>
      </w:r>
      <w:proofErr w:type="spellEnd"/>
      <w:r w:rsidRPr="007A4769">
        <w:rPr>
          <w:rFonts w:ascii="Arial" w:hAnsi="Arial" w:cs="Arial"/>
        </w:rPr>
        <w:t xml:space="preserve"> Salud Pública. 2013;30(3):428-31.</w:t>
      </w:r>
    </w:p>
    <w:p w14:paraId="481BCE50" w14:textId="77777777" w:rsidR="00CA4276" w:rsidRPr="007A4769" w:rsidRDefault="00CA4276" w:rsidP="00D75CBE">
      <w:pPr>
        <w:pStyle w:val="Prrafodelista"/>
        <w:jc w:val="both"/>
        <w:rPr>
          <w:rFonts w:ascii="Arial" w:eastAsia="Arial" w:hAnsi="Arial" w:cs="Arial"/>
          <w:color w:val="000000" w:themeColor="text1"/>
          <w:lang w:val="en-US"/>
        </w:rPr>
      </w:pPr>
    </w:p>
    <w:p w14:paraId="08087922" w14:textId="49D94D3F" w:rsidR="00CA4276" w:rsidRPr="007A4769" w:rsidRDefault="00CA4276" w:rsidP="00D75CBE">
      <w:pPr>
        <w:pStyle w:val="Prrafodelista"/>
        <w:numPr>
          <w:ilvl w:val="0"/>
          <w:numId w:val="4"/>
        </w:numPr>
        <w:jc w:val="both"/>
        <w:rPr>
          <w:rFonts w:ascii="Arial" w:eastAsia="Arial" w:hAnsi="Arial" w:cs="Arial"/>
          <w:color w:val="000000" w:themeColor="text1"/>
        </w:rPr>
      </w:pPr>
      <w:r w:rsidRPr="007A4769">
        <w:rPr>
          <w:rFonts w:ascii="Arial" w:hAnsi="Arial" w:cs="Arial"/>
          <w:color w:val="000000" w:themeColor="text1"/>
          <w:shd w:val="clear" w:color="auto" w:fill="FFFFFF"/>
        </w:rPr>
        <w:t xml:space="preserve">Contreras Saldarriaga, J. E. (2022). Evaluación del rendimiento diagnóstico de la escala de </w:t>
      </w:r>
      <w:proofErr w:type="spellStart"/>
      <w:r w:rsidRPr="007A4769">
        <w:rPr>
          <w:rFonts w:ascii="Arial" w:hAnsi="Arial" w:cs="Arial"/>
          <w:color w:val="000000" w:themeColor="text1"/>
          <w:shd w:val="clear" w:color="auto" w:fill="FFFFFF"/>
        </w:rPr>
        <w:t>Billewicz</w:t>
      </w:r>
      <w:proofErr w:type="spellEnd"/>
      <w:r w:rsidRPr="007A4769">
        <w:rPr>
          <w:rFonts w:ascii="Arial" w:hAnsi="Arial" w:cs="Arial"/>
          <w:color w:val="000000" w:themeColor="text1"/>
          <w:shd w:val="clear" w:color="auto" w:fill="FFFFFF"/>
        </w:rPr>
        <w:t xml:space="preserve"> y la escala de </w:t>
      </w:r>
      <w:proofErr w:type="spellStart"/>
      <w:r w:rsidRPr="007A4769">
        <w:rPr>
          <w:rFonts w:ascii="Arial" w:hAnsi="Arial" w:cs="Arial"/>
          <w:color w:val="000000" w:themeColor="text1"/>
          <w:shd w:val="clear" w:color="auto" w:fill="FFFFFF"/>
        </w:rPr>
        <w:t>Zulewski</w:t>
      </w:r>
      <w:proofErr w:type="spellEnd"/>
      <w:r w:rsidRPr="007A4769">
        <w:rPr>
          <w:rFonts w:ascii="Arial" w:hAnsi="Arial" w:cs="Arial"/>
          <w:color w:val="000000" w:themeColor="text1"/>
          <w:shd w:val="clear" w:color="auto" w:fill="FFFFFF"/>
        </w:rPr>
        <w:t xml:space="preserve"> para identificar hipotiroidismo subclínico en mujeres posmenopáusicas de dos ciudades colombianas.</w:t>
      </w:r>
    </w:p>
    <w:p w14:paraId="3735EC9C" w14:textId="77777777" w:rsidR="00BE404F" w:rsidRPr="007A4769" w:rsidRDefault="00BE404F" w:rsidP="00D75CBE">
      <w:pPr>
        <w:jc w:val="both"/>
        <w:rPr>
          <w:rFonts w:ascii="Arial" w:eastAsia="Arial" w:hAnsi="Arial" w:cs="Arial"/>
          <w:color w:val="000000" w:themeColor="text1"/>
        </w:rPr>
      </w:pPr>
    </w:p>
    <w:p w14:paraId="2AC2E2BB" w14:textId="77777777" w:rsidR="00BE404F" w:rsidRPr="007A4769" w:rsidRDefault="00BE404F" w:rsidP="00D75CBE">
      <w:pPr>
        <w:jc w:val="both"/>
        <w:rPr>
          <w:rFonts w:ascii="Arial" w:eastAsia="Arial" w:hAnsi="Arial" w:cs="Arial"/>
          <w:color w:val="000000" w:themeColor="text1"/>
        </w:rPr>
      </w:pPr>
    </w:p>
    <w:p w14:paraId="1180F368" w14:textId="77777777" w:rsidR="00BE404F" w:rsidRPr="007A4769" w:rsidRDefault="00BE404F" w:rsidP="00D75CBE">
      <w:pPr>
        <w:jc w:val="both"/>
        <w:rPr>
          <w:rFonts w:ascii="Arial" w:eastAsia="Arial" w:hAnsi="Arial" w:cs="Arial"/>
          <w:color w:val="000000" w:themeColor="text1"/>
        </w:rPr>
      </w:pPr>
    </w:p>
    <w:p w14:paraId="1B069D99" w14:textId="77777777" w:rsidR="00BE404F" w:rsidRPr="007A4769" w:rsidRDefault="00BE404F" w:rsidP="00D75CBE">
      <w:pPr>
        <w:jc w:val="both"/>
        <w:rPr>
          <w:rFonts w:ascii="Arial" w:eastAsia="Arial" w:hAnsi="Arial" w:cs="Arial"/>
          <w:color w:val="000000" w:themeColor="text1"/>
        </w:rPr>
      </w:pPr>
    </w:p>
    <w:p w14:paraId="67D8AEA0" w14:textId="77777777" w:rsidR="00BE404F" w:rsidRPr="007A4769" w:rsidRDefault="00BE404F" w:rsidP="00D75CBE">
      <w:pPr>
        <w:jc w:val="both"/>
        <w:rPr>
          <w:rFonts w:ascii="Arial" w:eastAsia="Arial" w:hAnsi="Arial" w:cs="Arial"/>
          <w:color w:val="000000" w:themeColor="text1"/>
        </w:rPr>
      </w:pPr>
    </w:p>
    <w:p w14:paraId="7EB02B3B" w14:textId="77777777" w:rsidR="00BE404F" w:rsidRPr="007A4769" w:rsidRDefault="00BE404F" w:rsidP="00D75CBE">
      <w:pPr>
        <w:jc w:val="both"/>
        <w:rPr>
          <w:rFonts w:ascii="Arial" w:eastAsia="Arial" w:hAnsi="Arial" w:cs="Arial"/>
          <w:color w:val="000000" w:themeColor="text1"/>
        </w:rPr>
      </w:pPr>
    </w:p>
    <w:p w14:paraId="477760FB" w14:textId="77777777" w:rsidR="00BE404F" w:rsidRPr="007A4769" w:rsidRDefault="00BE404F" w:rsidP="00D75CBE">
      <w:pPr>
        <w:jc w:val="both"/>
        <w:rPr>
          <w:rFonts w:ascii="Arial" w:eastAsia="Arial" w:hAnsi="Arial" w:cs="Arial"/>
        </w:rPr>
      </w:pPr>
    </w:p>
    <w:p w14:paraId="1C3ABFCA" w14:textId="77777777" w:rsidR="003A6D02" w:rsidRPr="007A4769" w:rsidRDefault="003A6D02" w:rsidP="00D75CBE">
      <w:pPr>
        <w:jc w:val="both"/>
        <w:rPr>
          <w:rFonts w:ascii="Arial" w:eastAsia="Arial" w:hAnsi="Arial" w:cs="Arial"/>
        </w:rPr>
      </w:pPr>
    </w:p>
    <w:p w14:paraId="6A2A96A5" w14:textId="338F519D" w:rsidR="0013690E" w:rsidRPr="007A4769" w:rsidRDefault="0013690E" w:rsidP="00D75CBE">
      <w:pPr>
        <w:jc w:val="both"/>
        <w:rPr>
          <w:rFonts w:ascii="Arial" w:eastAsia="Arial" w:hAnsi="Arial" w:cs="Arial"/>
          <w:b/>
          <w:bCs/>
        </w:rPr>
      </w:pPr>
      <w:r w:rsidRPr="007A4769">
        <w:rPr>
          <w:rFonts w:ascii="Arial" w:eastAsia="Arial" w:hAnsi="Arial" w:cs="Arial"/>
          <w:b/>
          <w:bCs/>
        </w:rPr>
        <w:t>ANEXOS</w:t>
      </w:r>
    </w:p>
    <w:p w14:paraId="3711DE57" w14:textId="77777777" w:rsidR="0013690E" w:rsidRPr="007A4769" w:rsidRDefault="0013690E" w:rsidP="00D75CBE">
      <w:pPr>
        <w:jc w:val="both"/>
        <w:rPr>
          <w:rFonts w:ascii="Arial" w:eastAsia="Arial" w:hAnsi="Arial" w:cs="Arial"/>
        </w:rPr>
      </w:pPr>
    </w:p>
    <w:p w14:paraId="61E59FF7" w14:textId="14DC745D" w:rsidR="0013690E" w:rsidRPr="007A4769" w:rsidRDefault="0013690E" w:rsidP="00D75CBE">
      <w:pPr>
        <w:jc w:val="both"/>
        <w:rPr>
          <w:rFonts w:ascii="Arial" w:eastAsia="Arial" w:hAnsi="Arial" w:cs="Arial"/>
          <w:b/>
          <w:bCs/>
        </w:rPr>
      </w:pPr>
      <w:r w:rsidRPr="007A4769">
        <w:rPr>
          <w:rFonts w:ascii="Arial" w:eastAsia="Arial" w:hAnsi="Arial" w:cs="Arial"/>
          <w:b/>
          <w:bCs/>
        </w:rPr>
        <w:t>TABLAS:</w:t>
      </w:r>
    </w:p>
    <w:p w14:paraId="7FC51747" w14:textId="77777777" w:rsidR="00BE404F" w:rsidRPr="007A4769" w:rsidRDefault="00BE404F" w:rsidP="00D75CBE">
      <w:pPr>
        <w:jc w:val="both"/>
        <w:rPr>
          <w:rFonts w:ascii="Arial" w:eastAsia="Arial" w:hAnsi="Arial" w:cs="Arial"/>
        </w:rPr>
      </w:pPr>
    </w:p>
    <w:p w14:paraId="471AECCA" w14:textId="77777777" w:rsidR="00BE404F" w:rsidRPr="007A4769" w:rsidRDefault="005A1B9E" w:rsidP="00D75CBE">
      <w:pPr>
        <w:jc w:val="both"/>
        <w:rPr>
          <w:rFonts w:ascii="Arial" w:eastAsia="Arial" w:hAnsi="Arial" w:cs="Arial"/>
        </w:rPr>
      </w:pPr>
      <w:r w:rsidRPr="007A4769">
        <w:rPr>
          <w:rFonts w:ascii="Arial" w:eastAsia="Arial" w:hAnsi="Arial" w:cs="Arial"/>
        </w:rPr>
        <w:t>Tabla 1, características demográficas</w:t>
      </w:r>
    </w:p>
    <w:tbl>
      <w:tblPr>
        <w:tblStyle w:val="a"/>
        <w:tblW w:w="5984" w:type="dxa"/>
        <w:tblInd w:w="0" w:type="dxa"/>
        <w:tblLayout w:type="fixed"/>
        <w:tblLook w:val="0400" w:firstRow="0" w:lastRow="0" w:firstColumn="0" w:lastColumn="0" w:noHBand="0" w:noVBand="1"/>
      </w:tblPr>
      <w:tblGrid>
        <w:gridCol w:w="2769"/>
        <w:gridCol w:w="1607"/>
        <w:gridCol w:w="1608"/>
      </w:tblGrid>
      <w:tr w:rsidR="00BE404F" w14:paraId="06B066F6" w14:textId="77777777" w:rsidTr="0091273B">
        <w:trPr>
          <w:trHeight w:val="300"/>
        </w:trPr>
        <w:tc>
          <w:tcPr>
            <w:tcW w:w="2769" w:type="dxa"/>
            <w:tcBorders>
              <w:top w:val="single" w:sz="4" w:space="0" w:color="000000"/>
              <w:left w:val="nil"/>
              <w:bottom w:val="single" w:sz="6" w:space="0" w:color="000000"/>
              <w:right w:val="nil"/>
            </w:tcBorders>
            <w:shd w:val="clear" w:color="auto" w:fill="auto"/>
            <w:vAlign w:val="bottom"/>
          </w:tcPr>
          <w:p w14:paraId="6EFACDBB" w14:textId="77777777" w:rsidR="00BE404F" w:rsidRDefault="005A1B9E" w:rsidP="00D75CBE">
            <w:pPr>
              <w:jc w:val="both"/>
              <w:rPr>
                <w:rFonts w:ascii="Arial" w:eastAsia="Arial" w:hAnsi="Arial" w:cs="Arial"/>
                <w:color w:val="000000"/>
                <w:sz w:val="22"/>
                <w:szCs w:val="22"/>
              </w:rPr>
            </w:pPr>
            <w:r>
              <w:rPr>
                <w:rFonts w:ascii="Arial" w:eastAsia="Arial" w:hAnsi="Arial" w:cs="Arial"/>
                <w:color w:val="000000"/>
                <w:sz w:val="22"/>
                <w:szCs w:val="22"/>
              </w:rPr>
              <w:t> </w:t>
            </w:r>
          </w:p>
        </w:tc>
        <w:tc>
          <w:tcPr>
            <w:tcW w:w="1607" w:type="dxa"/>
            <w:tcBorders>
              <w:top w:val="single" w:sz="4" w:space="0" w:color="000000"/>
              <w:left w:val="nil"/>
              <w:bottom w:val="single" w:sz="6" w:space="0" w:color="000000"/>
              <w:right w:val="nil"/>
            </w:tcBorders>
            <w:shd w:val="clear" w:color="auto" w:fill="auto"/>
            <w:vAlign w:val="bottom"/>
          </w:tcPr>
          <w:p w14:paraId="26B382A9"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n=183</w:t>
            </w:r>
          </w:p>
        </w:tc>
        <w:tc>
          <w:tcPr>
            <w:tcW w:w="1607" w:type="dxa"/>
            <w:tcBorders>
              <w:top w:val="single" w:sz="4" w:space="0" w:color="000000"/>
              <w:left w:val="nil"/>
              <w:bottom w:val="single" w:sz="6" w:space="0" w:color="000000"/>
              <w:right w:val="nil"/>
            </w:tcBorders>
            <w:shd w:val="clear" w:color="auto" w:fill="auto"/>
            <w:vAlign w:val="bottom"/>
          </w:tcPr>
          <w:p w14:paraId="4FA84D75"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w:t>
            </w:r>
          </w:p>
        </w:tc>
      </w:tr>
      <w:tr w:rsidR="00BE404F" w14:paraId="27B853C0" w14:textId="77777777" w:rsidTr="0091273B">
        <w:trPr>
          <w:trHeight w:val="300"/>
        </w:trPr>
        <w:tc>
          <w:tcPr>
            <w:tcW w:w="2769" w:type="dxa"/>
            <w:tcBorders>
              <w:top w:val="nil"/>
              <w:left w:val="nil"/>
              <w:bottom w:val="nil"/>
              <w:right w:val="nil"/>
            </w:tcBorders>
            <w:shd w:val="clear" w:color="auto" w:fill="auto"/>
            <w:vAlign w:val="bottom"/>
          </w:tcPr>
          <w:p w14:paraId="386A9C99" w14:textId="7DF4BBD3" w:rsidR="00BE404F" w:rsidRDefault="0013690E" w:rsidP="00D75CBE">
            <w:pPr>
              <w:jc w:val="both"/>
              <w:rPr>
                <w:rFonts w:ascii="Arial" w:eastAsia="Arial" w:hAnsi="Arial" w:cs="Arial"/>
                <w:color w:val="000000"/>
                <w:sz w:val="22"/>
                <w:szCs w:val="22"/>
              </w:rPr>
            </w:pPr>
            <w:r>
              <w:rPr>
                <w:rFonts w:ascii="Arial" w:eastAsia="Arial" w:hAnsi="Arial" w:cs="Arial"/>
                <w:color w:val="000000"/>
                <w:sz w:val="22"/>
                <w:szCs w:val="22"/>
              </w:rPr>
              <w:t>Edad</w:t>
            </w:r>
          </w:p>
        </w:tc>
        <w:tc>
          <w:tcPr>
            <w:tcW w:w="3214" w:type="dxa"/>
            <w:gridSpan w:val="2"/>
            <w:tcBorders>
              <w:top w:val="nil"/>
              <w:left w:val="nil"/>
              <w:bottom w:val="nil"/>
              <w:right w:val="nil"/>
            </w:tcBorders>
            <w:shd w:val="clear" w:color="auto" w:fill="auto"/>
            <w:vAlign w:val="bottom"/>
          </w:tcPr>
          <w:p w14:paraId="6D065A05"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29,6+- 5,9</w:t>
            </w:r>
          </w:p>
        </w:tc>
      </w:tr>
      <w:tr w:rsidR="00BE404F" w14:paraId="557287D7" w14:textId="77777777" w:rsidTr="0091273B">
        <w:trPr>
          <w:trHeight w:val="322"/>
        </w:trPr>
        <w:tc>
          <w:tcPr>
            <w:tcW w:w="5984" w:type="dxa"/>
            <w:gridSpan w:val="3"/>
            <w:tcBorders>
              <w:top w:val="nil"/>
              <w:left w:val="nil"/>
              <w:bottom w:val="nil"/>
              <w:right w:val="nil"/>
            </w:tcBorders>
            <w:shd w:val="clear" w:color="auto" w:fill="auto"/>
            <w:vAlign w:val="center"/>
          </w:tcPr>
          <w:p w14:paraId="6571AFCF" w14:textId="77777777" w:rsidR="00BE404F" w:rsidRDefault="005A1B9E" w:rsidP="00D75CBE">
            <w:pPr>
              <w:jc w:val="both"/>
              <w:rPr>
                <w:rFonts w:ascii="Arial" w:eastAsia="Arial" w:hAnsi="Arial" w:cs="Arial"/>
                <w:b/>
                <w:color w:val="000000"/>
                <w:sz w:val="18"/>
                <w:szCs w:val="18"/>
              </w:rPr>
            </w:pPr>
            <w:r>
              <w:rPr>
                <w:rFonts w:ascii="Arial" w:eastAsia="Arial" w:hAnsi="Arial" w:cs="Arial"/>
                <w:b/>
                <w:color w:val="000000"/>
                <w:sz w:val="18"/>
                <w:szCs w:val="18"/>
              </w:rPr>
              <w:t>Escolaridad</w:t>
            </w:r>
          </w:p>
        </w:tc>
      </w:tr>
      <w:tr w:rsidR="00BE404F" w14:paraId="2DBA3F3E" w14:textId="77777777" w:rsidTr="0091273B">
        <w:trPr>
          <w:trHeight w:val="343"/>
        </w:trPr>
        <w:tc>
          <w:tcPr>
            <w:tcW w:w="2769" w:type="dxa"/>
            <w:tcBorders>
              <w:top w:val="nil"/>
              <w:left w:val="nil"/>
              <w:bottom w:val="nil"/>
              <w:right w:val="nil"/>
            </w:tcBorders>
            <w:shd w:val="clear" w:color="auto" w:fill="auto"/>
          </w:tcPr>
          <w:p w14:paraId="25D235AC" w14:textId="783BF9BE" w:rsidR="00BE404F" w:rsidRDefault="0091273B" w:rsidP="00D75CBE">
            <w:pPr>
              <w:jc w:val="both"/>
              <w:rPr>
                <w:rFonts w:ascii="Arial" w:eastAsia="Arial" w:hAnsi="Arial" w:cs="Arial"/>
                <w:color w:val="000000"/>
                <w:sz w:val="18"/>
                <w:szCs w:val="18"/>
              </w:rPr>
            </w:pPr>
            <w:r>
              <w:rPr>
                <w:rFonts w:ascii="Arial" w:eastAsia="Arial" w:hAnsi="Arial" w:cs="Arial"/>
                <w:color w:val="000000"/>
                <w:sz w:val="18"/>
                <w:szCs w:val="18"/>
              </w:rPr>
              <w:t>Básica</w:t>
            </w:r>
          </w:p>
        </w:tc>
        <w:tc>
          <w:tcPr>
            <w:tcW w:w="1607" w:type="dxa"/>
            <w:tcBorders>
              <w:top w:val="nil"/>
              <w:left w:val="nil"/>
              <w:bottom w:val="nil"/>
              <w:right w:val="nil"/>
            </w:tcBorders>
            <w:shd w:val="clear" w:color="auto" w:fill="auto"/>
            <w:vAlign w:val="center"/>
          </w:tcPr>
          <w:p w14:paraId="0C61D6E9"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29</w:t>
            </w:r>
          </w:p>
        </w:tc>
        <w:tc>
          <w:tcPr>
            <w:tcW w:w="1607" w:type="dxa"/>
            <w:tcBorders>
              <w:top w:val="nil"/>
              <w:left w:val="nil"/>
              <w:bottom w:val="nil"/>
              <w:right w:val="nil"/>
            </w:tcBorders>
            <w:shd w:val="clear" w:color="auto" w:fill="auto"/>
            <w:vAlign w:val="center"/>
          </w:tcPr>
          <w:p w14:paraId="207E70CD"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15,8</w:t>
            </w:r>
          </w:p>
        </w:tc>
      </w:tr>
      <w:tr w:rsidR="00BE404F" w14:paraId="485023E2" w14:textId="77777777" w:rsidTr="0091273B">
        <w:trPr>
          <w:trHeight w:val="343"/>
        </w:trPr>
        <w:tc>
          <w:tcPr>
            <w:tcW w:w="2769" w:type="dxa"/>
            <w:tcBorders>
              <w:top w:val="nil"/>
              <w:left w:val="nil"/>
              <w:bottom w:val="nil"/>
              <w:right w:val="nil"/>
            </w:tcBorders>
            <w:shd w:val="clear" w:color="auto" w:fill="auto"/>
          </w:tcPr>
          <w:p w14:paraId="5D18EE09"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Intermedia</w:t>
            </w:r>
          </w:p>
        </w:tc>
        <w:tc>
          <w:tcPr>
            <w:tcW w:w="1607" w:type="dxa"/>
            <w:tcBorders>
              <w:top w:val="nil"/>
              <w:left w:val="nil"/>
              <w:bottom w:val="nil"/>
              <w:right w:val="nil"/>
            </w:tcBorders>
            <w:shd w:val="clear" w:color="auto" w:fill="auto"/>
            <w:vAlign w:val="center"/>
          </w:tcPr>
          <w:p w14:paraId="2070B82C"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56</w:t>
            </w:r>
          </w:p>
        </w:tc>
        <w:tc>
          <w:tcPr>
            <w:tcW w:w="1607" w:type="dxa"/>
            <w:tcBorders>
              <w:top w:val="nil"/>
              <w:left w:val="nil"/>
              <w:bottom w:val="nil"/>
              <w:right w:val="nil"/>
            </w:tcBorders>
            <w:shd w:val="clear" w:color="auto" w:fill="auto"/>
            <w:vAlign w:val="center"/>
          </w:tcPr>
          <w:p w14:paraId="1F562EDA"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30,6</w:t>
            </w:r>
          </w:p>
        </w:tc>
      </w:tr>
      <w:tr w:rsidR="00BE404F" w14:paraId="2F112B1A" w14:textId="77777777" w:rsidTr="0091273B">
        <w:trPr>
          <w:trHeight w:val="322"/>
        </w:trPr>
        <w:tc>
          <w:tcPr>
            <w:tcW w:w="2769" w:type="dxa"/>
            <w:tcBorders>
              <w:top w:val="nil"/>
              <w:left w:val="nil"/>
              <w:bottom w:val="nil"/>
              <w:right w:val="nil"/>
            </w:tcBorders>
            <w:shd w:val="clear" w:color="auto" w:fill="auto"/>
          </w:tcPr>
          <w:p w14:paraId="457D61E7"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Profesional</w:t>
            </w:r>
          </w:p>
        </w:tc>
        <w:tc>
          <w:tcPr>
            <w:tcW w:w="1607" w:type="dxa"/>
            <w:tcBorders>
              <w:top w:val="nil"/>
              <w:left w:val="nil"/>
              <w:bottom w:val="nil"/>
              <w:right w:val="nil"/>
            </w:tcBorders>
            <w:shd w:val="clear" w:color="auto" w:fill="auto"/>
            <w:vAlign w:val="center"/>
          </w:tcPr>
          <w:p w14:paraId="7621BBB9"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98</w:t>
            </w:r>
          </w:p>
        </w:tc>
        <w:tc>
          <w:tcPr>
            <w:tcW w:w="1607" w:type="dxa"/>
            <w:tcBorders>
              <w:top w:val="nil"/>
              <w:left w:val="nil"/>
              <w:bottom w:val="nil"/>
              <w:right w:val="nil"/>
            </w:tcBorders>
            <w:shd w:val="clear" w:color="auto" w:fill="auto"/>
            <w:vAlign w:val="center"/>
          </w:tcPr>
          <w:p w14:paraId="072B9C20"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53,6</w:t>
            </w:r>
          </w:p>
        </w:tc>
      </w:tr>
      <w:tr w:rsidR="00BE404F" w14:paraId="2187964A" w14:textId="77777777" w:rsidTr="0091273B">
        <w:trPr>
          <w:trHeight w:val="322"/>
        </w:trPr>
        <w:tc>
          <w:tcPr>
            <w:tcW w:w="5984" w:type="dxa"/>
            <w:gridSpan w:val="3"/>
            <w:tcBorders>
              <w:top w:val="nil"/>
              <w:left w:val="nil"/>
              <w:bottom w:val="nil"/>
              <w:right w:val="nil"/>
            </w:tcBorders>
            <w:shd w:val="clear" w:color="auto" w:fill="auto"/>
            <w:vAlign w:val="center"/>
          </w:tcPr>
          <w:p w14:paraId="40AF561E" w14:textId="77777777" w:rsidR="00BE404F" w:rsidRDefault="005A1B9E" w:rsidP="00D75CBE">
            <w:pPr>
              <w:jc w:val="both"/>
              <w:rPr>
                <w:rFonts w:ascii="Arial" w:eastAsia="Arial" w:hAnsi="Arial" w:cs="Arial"/>
                <w:b/>
                <w:color w:val="000000"/>
                <w:sz w:val="18"/>
                <w:szCs w:val="18"/>
              </w:rPr>
            </w:pPr>
            <w:r>
              <w:rPr>
                <w:rFonts w:ascii="Arial" w:eastAsia="Arial" w:hAnsi="Arial" w:cs="Arial"/>
                <w:b/>
                <w:color w:val="000000"/>
                <w:sz w:val="18"/>
                <w:szCs w:val="18"/>
              </w:rPr>
              <w:t>Nacionalidad</w:t>
            </w:r>
          </w:p>
        </w:tc>
      </w:tr>
      <w:tr w:rsidR="00BE404F" w14:paraId="54075DC9" w14:textId="77777777" w:rsidTr="0091273B">
        <w:trPr>
          <w:trHeight w:val="322"/>
        </w:trPr>
        <w:tc>
          <w:tcPr>
            <w:tcW w:w="2769" w:type="dxa"/>
            <w:tcBorders>
              <w:top w:val="nil"/>
              <w:left w:val="nil"/>
              <w:bottom w:val="nil"/>
              <w:right w:val="nil"/>
            </w:tcBorders>
            <w:shd w:val="clear" w:color="auto" w:fill="auto"/>
          </w:tcPr>
          <w:p w14:paraId="699D631B"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Colombiana</w:t>
            </w:r>
          </w:p>
        </w:tc>
        <w:tc>
          <w:tcPr>
            <w:tcW w:w="1607" w:type="dxa"/>
            <w:tcBorders>
              <w:top w:val="nil"/>
              <w:left w:val="nil"/>
              <w:bottom w:val="nil"/>
              <w:right w:val="nil"/>
            </w:tcBorders>
            <w:shd w:val="clear" w:color="auto" w:fill="auto"/>
            <w:vAlign w:val="center"/>
          </w:tcPr>
          <w:p w14:paraId="55EFF4EC"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178</w:t>
            </w:r>
          </w:p>
        </w:tc>
        <w:tc>
          <w:tcPr>
            <w:tcW w:w="1607" w:type="dxa"/>
            <w:tcBorders>
              <w:top w:val="nil"/>
              <w:left w:val="nil"/>
              <w:bottom w:val="nil"/>
              <w:right w:val="nil"/>
            </w:tcBorders>
            <w:shd w:val="clear" w:color="auto" w:fill="auto"/>
            <w:vAlign w:val="center"/>
          </w:tcPr>
          <w:p w14:paraId="7193F412"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97,3</w:t>
            </w:r>
          </w:p>
        </w:tc>
      </w:tr>
      <w:tr w:rsidR="00BE404F" w14:paraId="2753F6B5" w14:textId="77777777" w:rsidTr="0091273B">
        <w:trPr>
          <w:trHeight w:val="322"/>
        </w:trPr>
        <w:tc>
          <w:tcPr>
            <w:tcW w:w="2769" w:type="dxa"/>
            <w:tcBorders>
              <w:top w:val="nil"/>
              <w:left w:val="nil"/>
              <w:bottom w:val="nil"/>
              <w:right w:val="nil"/>
            </w:tcBorders>
            <w:shd w:val="clear" w:color="auto" w:fill="auto"/>
          </w:tcPr>
          <w:p w14:paraId="39A5BC9D"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Venezolana</w:t>
            </w:r>
          </w:p>
        </w:tc>
        <w:tc>
          <w:tcPr>
            <w:tcW w:w="1607" w:type="dxa"/>
            <w:tcBorders>
              <w:top w:val="nil"/>
              <w:left w:val="nil"/>
              <w:bottom w:val="nil"/>
              <w:right w:val="nil"/>
            </w:tcBorders>
            <w:shd w:val="clear" w:color="auto" w:fill="auto"/>
            <w:vAlign w:val="center"/>
          </w:tcPr>
          <w:p w14:paraId="2641AFA6"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5</w:t>
            </w:r>
          </w:p>
        </w:tc>
        <w:tc>
          <w:tcPr>
            <w:tcW w:w="1607" w:type="dxa"/>
            <w:tcBorders>
              <w:top w:val="nil"/>
              <w:left w:val="nil"/>
              <w:bottom w:val="nil"/>
              <w:right w:val="nil"/>
            </w:tcBorders>
            <w:shd w:val="clear" w:color="auto" w:fill="auto"/>
            <w:vAlign w:val="center"/>
          </w:tcPr>
          <w:p w14:paraId="40FC3A43"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2,7</w:t>
            </w:r>
          </w:p>
        </w:tc>
      </w:tr>
      <w:tr w:rsidR="00BE404F" w14:paraId="49BFB23A" w14:textId="77777777" w:rsidTr="0091273B">
        <w:trPr>
          <w:trHeight w:val="322"/>
        </w:trPr>
        <w:tc>
          <w:tcPr>
            <w:tcW w:w="5984" w:type="dxa"/>
            <w:gridSpan w:val="3"/>
            <w:tcBorders>
              <w:top w:val="nil"/>
              <w:left w:val="nil"/>
              <w:bottom w:val="nil"/>
              <w:right w:val="nil"/>
            </w:tcBorders>
            <w:shd w:val="clear" w:color="auto" w:fill="auto"/>
            <w:vAlign w:val="center"/>
          </w:tcPr>
          <w:p w14:paraId="5B2C337A" w14:textId="77777777" w:rsidR="00BE404F" w:rsidRDefault="005A1B9E" w:rsidP="00D75CBE">
            <w:pPr>
              <w:jc w:val="both"/>
              <w:rPr>
                <w:rFonts w:ascii="Arial" w:eastAsia="Arial" w:hAnsi="Arial" w:cs="Arial"/>
                <w:b/>
                <w:color w:val="000000"/>
                <w:sz w:val="18"/>
                <w:szCs w:val="18"/>
              </w:rPr>
            </w:pPr>
            <w:r>
              <w:rPr>
                <w:rFonts w:ascii="Arial" w:eastAsia="Arial" w:hAnsi="Arial" w:cs="Arial"/>
                <w:b/>
                <w:color w:val="000000"/>
                <w:sz w:val="18"/>
                <w:szCs w:val="18"/>
              </w:rPr>
              <w:t xml:space="preserve">Etnia  </w:t>
            </w:r>
          </w:p>
        </w:tc>
      </w:tr>
      <w:tr w:rsidR="00BE404F" w14:paraId="2682B3D2" w14:textId="77777777" w:rsidTr="0091273B">
        <w:trPr>
          <w:trHeight w:val="343"/>
        </w:trPr>
        <w:tc>
          <w:tcPr>
            <w:tcW w:w="2769" w:type="dxa"/>
            <w:tcBorders>
              <w:top w:val="nil"/>
              <w:left w:val="nil"/>
              <w:bottom w:val="nil"/>
              <w:right w:val="nil"/>
            </w:tcBorders>
            <w:shd w:val="clear" w:color="auto" w:fill="auto"/>
          </w:tcPr>
          <w:p w14:paraId="5A252BEB"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Afrodescendiente</w:t>
            </w:r>
          </w:p>
        </w:tc>
        <w:tc>
          <w:tcPr>
            <w:tcW w:w="1607" w:type="dxa"/>
            <w:tcBorders>
              <w:top w:val="nil"/>
              <w:left w:val="nil"/>
              <w:bottom w:val="nil"/>
              <w:right w:val="nil"/>
            </w:tcBorders>
            <w:shd w:val="clear" w:color="auto" w:fill="auto"/>
            <w:vAlign w:val="center"/>
          </w:tcPr>
          <w:p w14:paraId="5F12AFD5"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47</w:t>
            </w:r>
          </w:p>
        </w:tc>
        <w:tc>
          <w:tcPr>
            <w:tcW w:w="1607" w:type="dxa"/>
            <w:tcBorders>
              <w:top w:val="nil"/>
              <w:left w:val="nil"/>
              <w:bottom w:val="nil"/>
              <w:right w:val="nil"/>
            </w:tcBorders>
            <w:shd w:val="clear" w:color="auto" w:fill="auto"/>
            <w:vAlign w:val="center"/>
          </w:tcPr>
          <w:p w14:paraId="6AF079EF"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25,7</w:t>
            </w:r>
          </w:p>
        </w:tc>
      </w:tr>
      <w:tr w:rsidR="00BE404F" w14:paraId="507E1C7D" w14:textId="77777777" w:rsidTr="0091273B">
        <w:trPr>
          <w:trHeight w:val="343"/>
        </w:trPr>
        <w:tc>
          <w:tcPr>
            <w:tcW w:w="2769" w:type="dxa"/>
            <w:tcBorders>
              <w:top w:val="nil"/>
              <w:left w:val="nil"/>
              <w:bottom w:val="nil"/>
              <w:right w:val="nil"/>
            </w:tcBorders>
            <w:shd w:val="clear" w:color="auto" w:fill="auto"/>
          </w:tcPr>
          <w:p w14:paraId="7F394BA3" w14:textId="13F430D2" w:rsidR="00BE404F" w:rsidRDefault="0091273B" w:rsidP="00D75CBE">
            <w:pPr>
              <w:jc w:val="both"/>
              <w:rPr>
                <w:rFonts w:ascii="Arial" w:eastAsia="Arial" w:hAnsi="Arial" w:cs="Arial"/>
                <w:color w:val="000000"/>
                <w:sz w:val="18"/>
                <w:szCs w:val="18"/>
              </w:rPr>
            </w:pPr>
            <w:r>
              <w:rPr>
                <w:rFonts w:ascii="Arial" w:eastAsia="Arial" w:hAnsi="Arial" w:cs="Arial"/>
                <w:color w:val="000000"/>
                <w:sz w:val="18"/>
                <w:szCs w:val="18"/>
              </w:rPr>
              <w:t>Indígena</w:t>
            </w:r>
          </w:p>
        </w:tc>
        <w:tc>
          <w:tcPr>
            <w:tcW w:w="1607" w:type="dxa"/>
            <w:tcBorders>
              <w:top w:val="nil"/>
              <w:left w:val="nil"/>
              <w:bottom w:val="nil"/>
              <w:right w:val="nil"/>
            </w:tcBorders>
            <w:shd w:val="clear" w:color="auto" w:fill="auto"/>
            <w:vAlign w:val="center"/>
          </w:tcPr>
          <w:p w14:paraId="5417AFF0"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2</w:t>
            </w:r>
          </w:p>
        </w:tc>
        <w:tc>
          <w:tcPr>
            <w:tcW w:w="1607" w:type="dxa"/>
            <w:tcBorders>
              <w:top w:val="nil"/>
              <w:left w:val="nil"/>
              <w:bottom w:val="nil"/>
              <w:right w:val="nil"/>
            </w:tcBorders>
            <w:shd w:val="clear" w:color="auto" w:fill="auto"/>
            <w:vAlign w:val="center"/>
          </w:tcPr>
          <w:p w14:paraId="2BC5709E"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1,1</w:t>
            </w:r>
          </w:p>
        </w:tc>
      </w:tr>
      <w:tr w:rsidR="00BE404F" w14:paraId="1F6C9BC5" w14:textId="77777777" w:rsidTr="0091273B">
        <w:trPr>
          <w:trHeight w:val="322"/>
        </w:trPr>
        <w:tc>
          <w:tcPr>
            <w:tcW w:w="2769" w:type="dxa"/>
            <w:tcBorders>
              <w:top w:val="nil"/>
              <w:left w:val="nil"/>
              <w:bottom w:val="nil"/>
              <w:right w:val="nil"/>
            </w:tcBorders>
            <w:shd w:val="clear" w:color="auto" w:fill="auto"/>
          </w:tcPr>
          <w:p w14:paraId="1117BF01" w14:textId="4C0C1101" w:rsidR="00BE404F" w:rsidRDefault="0091273B" w:rsidP="00D75CBE">
            <w:pPr>
              <w:jc w:val="both"/>
              <w:rPr>
                <w:rFonts w:ascii="Arial" w:eastAsia="Arial" w:hAnsi="Arial" w:cs="Arial"/>
                <w:color w:val="000000"/>
                <w:sz w:val="18"/>
                <w:szCs w:val="18"/>
              </w:rPr>
            </w:pPr>
            <w:r>
              <w:rPr>
                <w:rFonts w:ascii="Arial" w:eastAsia="Arial" w:hAnsi="Arial" w:cs="Arial"/>
                <w:color w:val="000000"/>
                <w:sz w:val="18"/>
                <w:szCs w:val="18"/>
              </w:rPr>
              <w:t>Mestiza</w:t>
            </w:r>
          </w:p>
        </w:tc>
        <w:tc>
          <w:tcPr>
            <w:tcW w:w="1607" w:type="dxa"/>
            <w:tcBorders>
              <w:top w:val="nil"/>
              <w:left w:val="nil"/>
              <w:bottom w:val="nil"/>
              <w:right w:val="nil"/>
            </w:tcBorders>
            <w:shd w:val="clear" w:color="auto" w:fill="auto"/>
            <w:vAlign w:val="center"/>
          </w:tcPr>
          <w:p w14:paraId="570749CD"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134</w:t>
            </w:r>
          </w:p>
        </w:tc>
        <w:tc>
          <w:tcPr>
            <w:tcW w:w="1607" w:type="dxa"/>
            <w:tcBorders>
              <w:top w:val="nil"/>
              <w:left w:val="nil"/>
              <w:bottom w:val="nil"/>
              <w:right w:val="nil"/>
            </w:tcBorders>
            <w:shd w:val="clear" w:color="auto" w:fill="auto"/>
            <w:vAlign w:val="center"/>
          </w:tcPr>
          <w:p w14:paraId="4DA71F67"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73,2</w:t>
            </w:r>
          </w:p>
        </w:tc>
      </w:tr>
      <w:tr w:rsidR="00BE404F" w14:paraId="3FC90610" w14:textId="77777777" w:rsidTr="0091273B">
        <w:trPr>
          <w:trHeight w:val="343"/>
        </w:trPr>
        <w:tc>
          <w:tcPr>
            <w:tcW w:w="5984" w:type="dxa"/>
            <w:gridSpan w:val="3"/>
            <w:tcBorders>
              <w:top w:val="nil"/>
              <w:left w:val="nil"/>
              <w:bottom w:val="nil"/>
              <w:right w:val="nil"/>
            </w:tcBorders>
            <w:shd w:val="clear" w:color="auto" w:fill="auto"/>
            <w:vAlign w:val="center"/>
          </w:tcPr>
          <w:p w14:paraId="24A096E1" w14:textId="77777777" w:rsidR="00BE404F" w:rsidRDefault="005A1B9E" w:rsidP="00D75CBE">
            <w:pPr>
              <w:jc w:val="both"/>
              <w:rPr>
                <w:rFonts w:ascii="Arial" w:eastAsia="Arial" w:hAnsi="Arial" w:cs="Arial"/>
                <w:b/>
                <w:color w:val="000000"/>
                <w:sz w:val="18"/>
                <w:szCs w:val="18"/>
              </w:rPr>
            </w:pPr>
            <w:r>
              <w:rPr>
                <w:rFonts w:ascii="Arial" w:eastAsia="Arial" w:hAnsi="Arial" w:cs="Arial"/>
                <w:b/>
                <w:color w:val="000000"/>
                <w:sz w:val="18"/>
                <w:szCs w:val="18"/>
              </w:rPr>
              <w:t>Ocupación</w:t>
            </w:r>
          </w:p>
        </w:tc>
      </w:tr>
      <w:tr w:rsidR="00BE404F" w14:paraId="6B73BAA9" w14:textId="77777777" w:rsidTr="0091273B">
        <w:trPr>
          <w:trHeight w:val="322"/>
        </w:trPr>
        <w:tc>
          <w:tcPr>
            <w:tcW w:w="2769" w:type="dxa"/>
            <w:tcBorders>
              <w:top w:val="nil"/>
              <w:left w:val="nil"/>
              <w:bottom w:val="nil"/>
              <w:right w:val="nil"/>
            </w:tcBorders>
            <w:shd w:val="clear" w:color="auto" w:fill="auto"/>
          </w:tcPr>
          <w:p w14:paraId="1DFA62DD"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Ama de casa</w:t>
            </w:r>
          </w:p>
        </w:tc>
        <w:tc>
          <w:tcPr>
            <w:tcW w:w="1607" w:type="dxa"/>
            <w:tcBorders>
              <w:top w:val="nil"/>
              <w:left w:val="nil"/>
              <w:bottom w:val="nil"/>
              <w:right w:val="nil"/>
            </w:tcBorders>
            <w:shd w:val="clear" w:color="auto" w:fill="auto"/>
            <w:vAlign w:val="center"/>
          </w:tcPr>
          <w:p w14:paraId="29AF83F7"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60</w:t>
            </w:r>
          </w:p>
        </w:tc>
        <w:tc>
          <w:tcPr>
            <w:tcW w:w="1607" w:type="dxa"/>
            <w:tcBorders>
              <w:top w:val="nil"/>
              <w:left w:val="nil"/>
              <w:bottom w:val="nil"/>
              <w:right w:val="nil"/>
            </w:tcBorders>
            <w:shd w:val="clear" w:color="auto" w:fill="auto"/>
            <w:vAlign w:val="center"/>
          </w:tcPr>
          <w:p w14:paraId="4D665FBD"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32,8</w:t>
            </w:r>
          </w:p>
        </w:tc>
      </w:tr>
      <w:tr w:rsidR="00BE404F" w14:paraId="5F46DA11" w14:textId="77777777" w:rsidTr="0091273B">
        <w:trPr>
          <w:trHeight w:val="322"/>
        </w:trPr>
        <w:tc>
          <w:tcPr>
            <w:tcW w:w="2769" w:type="dxa"/>
            <w:tcBorders>
              <w:top w:val="nil"/>
              <w:left w:val="nil"/>
              <w:bottom w:val="nil"/>
              <w:right w:val="nil"/>
            </w:tcBorders>
            <w:shd w:val="clear" w:color="auto" w:fill="auto"/>
          </w:tcPr>
          <w:p w14:paraId="51CCDFE7"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Empleada</w:t>
            </w:r>
          </w:p>
        </w:tc>
        <w:tc>
          <w:tcPr>
            <w:tcW w:w="1607" w:type="dxa"/>
            <w:tcBorders>
              <w:top w:val="nil"/>
              <w:left w:val="nil"/>
              <w:bottom w:val="nil"/>
              <w:right w:val="nil"/>
            </w:tcBorders>
            <w:shd w:val="clear" w:color="auto" w:fill="auto"/>
            <w:vAlign w:val="center"/>
          </w:tcPr>
          <w:p w14:paraId="3BB67A28"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111</w:t>
            </w:r>
          </w:p>
        </w:tc>
        <w:tc>
          <w:tcPr>
            <w:tcW w:w="1607" w:type="dxa"/>
            <w:tcBorders>
              <w:top w:val="nil"/>
              <w:left w:val="nil"/>
              <w:bottom w:val="nil"/>
              <w:right w:val="nil"/>
            </w:tcBorders>
            <w:shd w:val="clear" w:color="auto" w:fill="auto"/>
            <w:vAlign w:val="center"/>
          </w:tcPr>
          <w:p w14:paraId="6279372E"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60,7</w:t>
            </w:r>
          </w:p>
        </w:tc>
      </w:tr>
      <w:tr w:rsidR="00BE404F" w14:paraId="4A86A41B" w14:textId="77777777" w:rsidTr="0091273B">
        <w:trPr>
          <w:trHeight w:val="322"/>
        </w:trPr>
        <w:tc>
          <w:tcPr>
            <w:tcW w:w="2769" w:type="dxa"/>
            <w:tcBorders>
              <w:top w:val="nil"/>
              <w:left w:val="nil"/>
              <w:bottom w:val="nil"/>
              <w:right w:val="nil"/>
            </w:tcBorders>
            <w:shd w:val="clear" w:color="auto" w:fill="auto"/>
          </w:tcPr>
          <w:p w14:paraId="3C28AFC5"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Estudiante</w:t>
            </w:r>
          </w:p>
        </w:tc>
        <w:tc>
          <w:tcPr>
            <w:tcW w:w="1607" w:type="dxa"/>
            <w:tcBorders>
              <w:top w:val="nil"/>
              <w:left w:val="nil"/>
              <w:bottom w:val="nil"/>
              <w:right w:val="nil"/>
            </w:tcBorders>
            <w:shd w:val="clear" w:color="auto" w:fill="auto"/>
            <w:vAlign w:val="center"/>
          </w:tcPr>
          <w:p w14:paraId="7FEBDA20"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12</w:t>
            </w:r>
          </w:p>
        </w:tc>
        <w:tc>
          <w:tcPr>
            <w:tcW w:w="1607" w:type="dxa"/>
            <w:tcBorders>
              <w:top w:val="nil"/>
              <w:left w:val="nil"/>
              <w:bottom w:val="nil"/>
              <w:right w:val="nil"/>
            </w:tcBorders>
            <w:shd w:val="clear" w:color="auto" w:fill="auto"/>
            <w:vAlign w:val="center"/>
          </w:tcPr>
          <w:p w14:paraId="161BFB5C"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6,6</w:t>
            </w:r>
          </w:p>
        </w:tc>
      </w:tr>
      <w:tr w:rsidR="00BE404F" w14:paraId="38794DD5" w14:textId="77777777" w:rsidTr="0091273B">
        <w:trPr>
          <w:trHeight w:val="322"/>
        </w:trPr>
        <w:tc>
          <w:tcPr>
            <w:tcW w:w="5984" w:type="dxa"/>
            <w:gridSpan w:val="3"/>
            <w:tcBorders>
              <w:top w:val="nil"/>
              <w:left w:val="nil"/>
              <w:bottom w:val="nil"/>
              <w:right w:val="nil"/>
            </w:tcBorders>
            <w:shd w:val="clear" w:color="auto" w:fill="auto"/>
            <w:vAlign w:val="center"/>
          </w:tcPr>
          <w:p w14:paraId="2A5275AE" w14:textId="77777777" w:rsidR="00BE404F" w:rsidRDefault="005A1B9E" w:rsidP="00D75CBE">
            <w:pPr>
              <w:jc w:val="both"/>
              <w:rPr>
                <w:rFonts w:ascii="Arial" w:eastAsia="Arial" w:hAnsi="Arial" w:cs="Arial"/>
                <w:b/>
                <w:color w:val="000000"/>
                <w:sz w:val="18"/>
                <w:szCs w:val="18"/>
              </w:rPr>
            </w:pPr>
            <w:r>
              <w:rPr>
                <w:rFonts w:ascii="Arial" w:eastAsia="Arial" w:hAnsi="Arial" w:cs="Arial"/>
                <w:b/>
                <w:color w:val="000000"/>
                <w:sz w:val="18"/>
                <w:szCs w:val="18"/>
              </w:rPr>
              <w:t>Estado civil</w:t>
            </w:r>
          </w:p>
        </w:tc>
      </w:tr>
      <w:tr w:rsidR="00BE404F" w14:paraId="74B4A1CA" w14:textId="77777777" w:rsidTr="0091273B">
        <w:trPr>
          <w:trHeight w:val="343"/>
        </w:trPr>
        <w:tc>
          <w:tcPr>
            <w:tcW w:w="2769" w:type="dxa"/>
            <w:tcBorders>
              <w:top w:val="nil"/>
              <w:left w:val="nil"/>
              <w:bottom w:val="nil"/>
              <w:right w:val="nil"/>
            </w:tcBorders>
            <w:shd w:val="clear" w:color="auto" w:fill="auto"/>
          </w:tcPr>
          <w:p w14:paraId="20ABB202"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Casada</w:t>
            </w:r>
          </w:p>
        </w:tc>
        <w:tc>
          <w:tcPr>
            <w:tcW w:w="1607" w:type="dxa"/>
            <w:tcBorders>
              <w:top w:val="nil"/>
              <w:left w:val="nil"/>
              <w:bottom w:val="nil"/>
              <w:right w:val="nil"/>
            </w:tcBorders>
            <w:shd w:val="clear" w:color="auto" w:fill="auto"/>
            <w:vAlign w:val="center"/>
          </w:tcPr>
          <w:p w14:paraId="75D8B118"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67</w:t>
            </w:r>
          </w:p>
        </w:tc>
        <w:tc>
          <w:tcPr>
            <w:tcW w:w="1607" w:type="dxa"/>
            <w:tcBorders>
              <w:top w:val="nil"/>
              <w:left w:val="nil"/>
              <w:bottom w:val="nil"/>
              <w:right w:val="nil"/>
            </w:tcBorders>
            <w:shd w:val="clear" w:color="auto" w:fill="auto"/>
            <w:vAlign w:val="center"/>
          </w:tcPr>
          <w:p w14:paraId="150ED2AB"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36,6</w:t>
            </w:r>
          </w:p>
        </w:tc>
      </w:tr>
      <w:tr w:rsidR="00BE404F" w14:paraId="3A8D780E" w14:textId="77777777" w:rsidTr="0091273B">
        <w:trPr>
          <w:trHeight w:val="322"/>
        </w:trPr>
        <w:tc>
          <w:tcPr>
            <w:tcW w:w="2769" w:type="dxa"/>
            <w:tcBorders>
              <w:top w:val="nil"/>
              <w:left w:val="nil"/>
              <w:bottom w:val="nil"/>
              <w:right w:val="nil"/>
            </w:tcBorders>
            <w:shd w:val="clear" w:color="auto" w:fill="auto"/>
          </w:tcPr>
          <w:p w14:paraId="50AFC103"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Soltera</w:t>
            </w:r>
          </w:p>
        </w:tc>
        <w:tc>
          <w:tcPr>
            <w:tcW w:w="1607" w:type="dxa"/>
            <w:tcBorders>
              <w:top w:val="nil"/>
              <w:left w:val="nil"/>
              <w:bottom w:val="nil"/>
              <w:right w:val="nil"/>
            </w:tcBorders>
            <w:shd w:val="clear" w:color="auto" w:fill="auto"/>
            <w:vAlign w:val="center"/>
          </w:tcPr>
          <w:p w14:paraId="018C6909"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17</w:t>
            </w:r>
          </w:p>
        </w:tc>
        <w:tc>
          <w:tcPr>
            <w:tcW w:w="1607" w:type="dxa"/>
            <w:tcBorders>
              <w:top w:val="nil"/>
              <w:left w:val="nil"/>
              <w:bottom w:val="nil"/>
              <w:right w:val="nil"/>
            </w:tcBorders>
            <w:shd w:val="clear" w:color="auto" w:fill="auto"/>
            <w:vAlign w:val="center"/>
          </w:tcPr>
          <w:p w14:paraId="02A622B0"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9,3</w:t>
            </w:r>
          </w:p>
        </w:tc>
      </w:tr>
      <w:tr w:rsidR="00BE404F" w14:paraId="073C0E46" w14:textId="77777777" w:rsidTr="0091273B">
        <w:trPr>
          <w:trHeight w:val="322"/>
        </w:trPr>
        <w:tc>
          <w:tcPr>
            <w:tcW w:w="2769" w:type="dxa"/>
            <w:tcBorders>
              <w:top w:val="nil"/>
              <w:left w:val="nil"/>
              <w:bottom w:val="nil"/>
              <w:right w:val="nil"/>
            </w:tcBorders>
            <w:shd w:val="clear" w:color="auto" w:fill="auto"/>
          </w:tcPr>
          <w:p w14:paraId="60438650" w14:textId="27BA6DC0" w:rsidR="00BE404F" w:rsidRDefault="0091273B" w:rsidP="00D75CBE">
            <w:pPr>
              <w:jc w:val="both"/>
              <w:rPr>
                <w:rFonts w:ascii="Arial" w:eastAsia="Arial" w:hAnsi="Arial" w:cs="Arial"/>
                <w:color w:val="000000"/>
                <w:sz w:val="18"/>
                <w:szCs w:val="18"/>
              </w:rPr>
            </w:pPr>
            <w:r>
              <w:rPr>
                <w:rFonts w:ascii="Arial" w:eastAsia="Arial" w:hAnsi="Arial" w:cs="Arial"/>
                <w:color w:val="000000"/>
                <w:sz w:val="18"/>
                <w:szCs w:val="18"/>
              </w:rPr>
              <w:t>Unión Libre</w:t>
            </w:r>
          </w:p>
        </w:tc>
        <w:tc>
          <w:tcPr>
            <w:tcW w:w="1607" w:type="dxa"/>
            <w:tcBorders>
              <w:top w:val="nil"/>
              <w:left w:val="nil"/>
              <w:bottom w:val="nil"/>
              <w:right w:val="nil"/>
            </w:tcBorders>
            <w:shd w:val="clear" w:color="auto" w:fill="auto"/>
            <w:vAlign w:val="center"/>
          </w:tcPr>
          <w:p w14:paraId="198498C3"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99</w:t>
            </w:r>
          </w:p>
        </w:tc>
        <w:tc>
          <w:tcPr>
            <w:tcW w:w="1607" w:type="dxa"/>
            <w:tcBorders>
              <w:top w:val="nil"/>
              <w:left w:val="nil"/>
              <w:bottom w:val="nil"/>
              <w:right w:val="nil"/>
            </w:tcBorders>
            <w:shd w:val="clear" w:color="auto" w:fill="auto"/>
            <w:vAlign w:val="center"/>
          </w:tcPr>
          <w:p w14:paraId="0EE52152"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54,1</w:t>
            </w:r>
          </w:p>
        </w:tc>
      </w:tr>
      <w:tr w:rsidR="00BE404F" w14:paraId="5BDCB112" w14:textId="77777777" w:rsidTr="0091273B">
        <w:trPr>
          <w:trHeight w:val="343"/>
        </w:trPr>
        <w:tc>
          <w:tcPr>
            <w:tcW w:w="5984" w:type="dxa"/>
            <w:gridSpan w:val="3"/>
            <w:tcBorders>
              <w:top w:val="nil"/>
              <w:left w:val="nil"/>
              <w:bottom w:val="nil"/>
              <w:right w:val="nil"/>
            </w:tcBorders>
            <w:shd w:val="clear" w:color="auto" w:fill="auto"/>
            <w:vAlign w:val="center"/>
          </w:tcPr>
          <w:p w14:paraId="25FC51D9" w14:textId="77777777" w:rsidR="00BE404F" w:rsidRDefault="005A1B9E" w:rsidP="00D75CBE">
            <w:pPr>
              <w:jc w:val="both"/>
              <w:rPr>
                <w:rFonts w:ascii="Arial" w:eastAsia="Arial" w:hAnsi="Arial" w:cs="Arial"/>
                <w:b/>
                <w:color w:val="000000"/>
                <w:sz w:val="18"/>
                <w:szCs w:val="18"/>
              </w:rPr>
            </w:pPr>
            <w:r>
              <w:rPr>
                <w:rFonts w:ascii="Arial" w:eastAsia="Arial" w:hAnsi="Arial" w:cs="Arial"/>
                <w:b/>
                <w:color w:val="000000"/>
                <w:sz w:val="18"/>
                <w:szCs w:val="18"/>
              </w:rPr>
              <w:t>Religión</w:t>
            </w:r>
          </w:p>
        </w:tc>
      </w:tr>
      <w:tr w:rsidR="00BE404F" w14:paraId="2FFE2221" w14:textId="77777777" w:rsidTr="0091273B">
        <w:trPr>
          <w:trHeight w:val="343"/>
        </w:trPr>
        <w:tc>
          <w:tcPr>
            <w:tcW w:w="2769" w:type="dxa"/>
            <w:tcBorders>
              <w:top w:val="nil"/>
              <w:left w:val="nil"/>
              <w:bottom w:val="nil"/>
              <w:right w:val="nil"/>
            </w:tcBorders>
            <w:shd w:val="clear" w:color="auto" w:fill="auto"/>
          </w:tcPr>
          <w:p w14:paraId="3C81E511"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Atea</w:t>
            </w:r>
          </w:p>
        </w:tc>
        <w:tc>
          <w:tcPr>
            <w:tcW w:w="1607" w:type="dxa"/>
            <w:tcBorders>
              <w:top w:val="nil"/>
              <w:left w:val="nil"/>
              <w:bottom w:val="nil"/>
              <w:right w:val="nil"/>
            </w:tcBorders>
            <w:shd w:val="clear" w:color="auto" w:fill="auto"/>
            <w:vAlign w:val="center"/>
          </w:tcPr>
          <w:p w14:paraId="5E3D9BBC"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2</w:t>
            </w:r>
          </w:p>
        </w:tc>
        <w:tc>
          <w:tcPr>
            <w:tcW w:w="1607" w:type="dxa"/>
            <w:tcBorders>
              <w:top w:val="nil"/>
              <w:left w:val="nil"/>
              <w:bottom w:val="nil"/>
              <w:right w:val="nil"/>
            </w:tcBorders>
            <w:shd w:val="clear" w:color="auto" w:fill="auto"/>
            <w:vAlign w:val="center"/>
          </w:tcPr>
          <w:p w14:paraId="7C8C5DF9"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1,1</w:t>
            </w:r>
          </w:p>
        </w:tc>
      </w:tr>
      <w:tr w:rsidR="00BE404F" w14:paraId="59B9515E" w14:textId="77777777" w:rsidTr="0091273B">
        <w:trPr>
          <w:trHeight w:val="322"/>
        </w:trPr>
        <w:tc>
          <w:tcPr>
            <w:tcW w:w="2769" w:type="dxa"/>
            <w:tcBorders>
              <w:top w:val="nil"/>
              <w:left w:val="nil"/>
              <w:bottom w:val="nil"/>
              <w:right w:val="nil"/>
            </w:tcBorders>
            <w:shd w:val="clear" w:color="auto" w:fill="auto"/>
          </w:tcPr>
          <w:p w14:paraId="43700B74"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Católica</w:t>
            </w:r>
          </w:p>
        </w:tc>
        <w:tc>
          <w:tcPr>
            <w:tcW w:w="1607" w:type="dxa"/>
            <w:tcBorders>
              <w:top w:val="nil"/>
              <w:left w:val="nil"/>
              <w:bottom w:val="nil"/>
              <w:right w:val="nil"/>
            </w:tcBorders>
            <w:shd w:val="clear" w:color="auto" w:fill="auto"/>
            <w:vAlign w:val="center"/>
          </w:tcPr>
          <w:p w14:paraId="3C743536"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121</w:t>
            </w:r>
          </w:p>
        </w:tc>
        <w:tc>
          <w:tcPr>
            <w:tcW w:w="1607" w:type="dxa"/>
            <w:tcBorders>
              <w:top w:val="nil"/>
              <w:left w:val="nil"/>
              <w:bottom w:val="nil"/>
              <w:right w:val="nil"/>
            </w:tcBorders>
            <w:shd w:val="clear" w:color="auto" w:fill="auto"/>
            <w:vAlign w:val="center"/>
          </w:tcPr>
          <w:p w14:paraId="512A2AD0"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66,1</w:t>
            </w:r>
          </w:p>
        </w:tc>
      </w:tr>
      <w:tr w:rsidR="00BE404F" w14:paraId="2641EEDE" w14:textId="77777777" w:rsidTr="0091273B">
        <w:trPr>
          <w:trHeight w:val="322"/>
        </w:trPr>
        <w:tc>
          <w:tcPr>
            <w:tcW w:w="2769" w:type="dxa"/>
            <w:tcBorders>
              <w:top w:val="nil"/>
              <w:left w:val="nil"/>
              <w:bottom w:val="nil"/>
              <w:right w:val="nil"/>
            </w:tcBorders>
            <w:shd w:val="clear" w:color="auto" w:fill="auto"/>
          </w:tcPr>
          <w:p w14:paraId="35735AE4"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Protestante</w:t>
            </w:r>
          </w:p>
        </w:tc>
        <w:tc>
          <w:tcPr>
            <w:tcW w:w="1607" w:type="dxa"/>
            <w:tcBorders>
              <w:top w:val="nil"/>
              <w:left w:val="nil"/>
              <w:bottom w:val="nil"/>
              <w:right w:val="nil"/>
            </w:tcBorders>
            <w:shd w:val="clear" w:color="auto" w:fill="auto"/>
            <w:vAlign w:val="center"/>
          </w:tcPr>
          <w:p w14:paraId="2572AB34"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60</w:t>
            </w:r>
          </w:p>
        </w:tc>
        <w:tc>
          <w:tcPr>
            <w:tcW w:w="1607" w:type="dxa"/>
            <w:tcBorders>
              <w:top w:val="nil"/>
              <w:left w:val="nil"/>
              <w:bottom w:val="nil"/>
              <w:right w:val="nil"/>
            </w:tcBorders>
            <w:shd w:val="clear" w:color="auto" w:fill="auto"/>
            <w:vAlign w:val="center"/>
          </w:tcPr>
          <w:p w14:paraId="3B1EC395"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32,8</w:t>
            </w:r>
          </w:p>
        </w:tc>
      </w:tr>
      <w:tr w:rsidR="00BE404F" w14:paraId="173985DA" w14:textId="77777777" w:rsidTr="0091273B">
        <w:trPr>
          <w:trHeight w:val="322"/>
        </w:trPr>
        <w:tc>
          <w:tcPr>
            <w:tcW w:w="5984" w:type="dxa"/>
            <w:gridSpan w:val="3"/>
            <w:tcBorders>
              <w:top w:val="nil"/>
              <w:left w:val="nil"/>
              <w:bottom w:val="nil"/>
              <w:right w:val="nil"/>
            </w:tcBorders>
            <w:shd w:val="clear" w:color="auto" w:fill="auto"/>
            <w:vAlign w:val="center"/>
          </w:tcPr>
          <w:p w14:paraId="4A7575EB" w14:textId="77777777" w:rsidR="00BE404F" w:rsidRDefault="005A1B9E" w:rsidP="00D75CBE">
            <w:pPr>
              <w:jc w:val="both"/>
              <w:rPr>
                <w:rFonts w:ascii="Arial" w:eastAsia="Arial" w:hAnsi="Arial" w:cs="Arial"/>
                <w:b/>
                <w:color w:val="000000"/>
                <w:sz w:val="18"/>
                <w:szCs w:val="18"/>
              </w:rPr>
            </w:pPr>
            <w:r>
              <w:rPr>
                <w:rFonts w:ascii="Arial" w:eastAsia="Arial" w:hAnsi="Arial" w:cs="Arial"/>
                <w:b/>
                <w:color w:val="000000"/>
                <w:sz w:val="18"/>
                <w:szCs w:val="18"/>
              </w:rPr>
              <w:t xml:space="preserve">Trimestre </w:t>
            </w:r>
          </w:p>
        </w:tc>
      </w:tr>
      <w:tr w:rsidR="00BE404F" w14:paraId="6C3D96E6" w14:textId="77777777" w:rsidTr="0091273B">
        <w:trPr>
          <w:trHeight w:val="322"/>
        </w:trPr>
        <w:tc>
          <w:tcPr>
            <w:tcW w:w="2769" w:type="dxa"/>
            <w:tcBorders>
              <w:top w:val="nil"/>
              <w:left w:val="nil"/>
              <w:bottom w:val="nil"/>
              <w:right w:val="nil"/>
            </w:tcBorders>
            <w:shd w:val="clear" w:color="auto" w:fill="auto"/>
          </w:tcPr>
          <w:p w14:paraId="14D0A8A1"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Primer trimestre</w:t>
            </w:r>
          </w:p>
        </w:tc>
        <w:tc>
          <w:tcPr>
            <w:tcW w:w="1607" w:type="dxa"/>
            <w:tcBorders>
              <w:top w:val="nil"/>
              <w:left w:val="nil"/>
              <w:bottom w:val="nil"/>
              <w:right w:val="nil"/>
            </w:tcBorders>
            <w:shd w:val="clear" w:color="auto" w:fill="auto"/>
            <w:vAlign w:val="center"/>
          </w:tcPr>
          <w:p w14:paraId="23E1F751"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79</w:t>
            </w:r>
          </w:p>
        </w:tc>
        <w:tc>
          <w:tcPr>
            <w:tcW w:w="1607" w:type="dxa"/>
            <w:tcBorders>
              <w:top w:val="nil"/>
              <w:left w:val="nil"/>
              <w:bottom w:val="nil"/>
              <w:right w:val="nil"/>
            </w:tcBorders>
            <w:shd w:val="clear" w:color="auto" w:fill="auto"/>
            <w:vAlign w:val="center"/>
          </w:tcPr>
          <w:p w14:paraId="2ED99533"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43,2</w:t>
            </w:r>
          </w:p>
        </w:tc>
      </w:tr>
      <w:tr w:rsidR="00BE404F" w14:paraId="35C995A3" w14:textId="77777777" w:rsidTr="0091273B">
        <w:trPr>
          <w:trHeight w:val="322"/>
        </w:trPr>
        <w:tc>
          <w:tcPr>
            <w:tcW w:w="2769" w:type="dxa"/>
            <w:tcBorders>
              <w:top w:val="nil"/>
              <w:left w:val="nil"/>
              <w:bottom w:val="nil"/>
              <w:right w:val="nil"/>
            </w:tcBorders>
            <w:shd w:val="clear" w:color="auto" w:fill="auto"/>
          </w:tcPr>
          <w:p w14:paraId="11D2D970"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Segundo trimestre</w:t>
            </w:r>
          </w:p>
        </w:tc>
        <w:tc>
          <w:tcPr>
            <w:tcW w:w="1607" w:type="dxa"/>
            <w:tcBorders>
              <w:top w:val="nil"/>
              <w:left w:val="nil"/>
              <w:bottom w:val="nil"/>
              <w:right w:val="nil"/>
            </w:tcBorders>
            <w:shd w:val="clear" w:color="auto" w:fill="auto"/>
            <w:vAlign w:val="center"/>
          </w:tcPr>
          <w:p w14:paraId="60EC561B"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81</w:t>
            </w:r>
          </w:p>
        </w:tc>
        <w:tc>
          <w:tcPr>
            <w:tcW w:w="1607" w:type="dxa"/>
            <w:tcBorders>
              <w:top w:val="nil"/>
              <w:left w:val="nil"/>
              <w:bottom w:val="nil"/>
              <w:right w:val="nil"/>
            </w:tcBorders>
            <w:shd w:val="clear" w:color="auto" w:fill="auto"/>
            <w:vAlign w:val="center"/>
          </w:tcPr>
          <w:p w14:paraId="65B04164"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44,3</w:t>
            </w:r>
          </w:p>
        </w:tc>
      </w:tr>
      <w:tr w:rsidR="00BE404F" w14:paraId="03049F8C" w14:textId="77777777" w:rsidTr="0091273B">
        <w:trPr>
          <w:trHeight w:val="343"/>
        </w:trPr>
        <w:tc>
          <w:tcPr>
            <w:tcW w:w="2769" w:type="dxa"/>
            <w:tcBorders>
              <w:top w:val="nil"/>
              <w:left w:val="nil"/>
              <w:bottom w:val="single" w:sz="6" w:space="0" w:color="000000"/>
              <w:right w:val="nil"/>
            </w:tcBorders>
            <w:shd w:val="clear" w:color="auto" w:fill="auto"/>
          </w:tcPr>
          <w:p w14:paraId="117E4ECE"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Tercer trimestre</w:t>
            </w:r>
          </w:p>
        </w:tc>
        <w:tc>
          <w:tcPr>
            <w:tcW w:w="1607" w:type="dxa"/>
            <w:tcBorders>
              <w:top w:val="nil"/>
              <w:left w:val="nil"/>
              <w:bottom w:val="single" w:sz="6" w:space="0" w:color="000000"/>
              <w:right w:val="nil"/>
            </w:tcBorders>
            <w:shd w:val="clear" w:color="auto" w:fill="auto"/>
            <w:vAlign w:val="center"/>
          </w:tcPr>
          <w:p w14:paraId="35A1FE57"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23</w:t>
            </w:r>
          </w:p>
        </w:tc>
        <w:tc>
          <w:tcPr>
            <w:tcW w:w="1607" w:type="dxa"/>
            <w:tcBorders>
              <w:top w:val="nil"/>
              <w:left w:val="nil"/>
              <w:bottom w:val="single" w:sz="6" w:space="0" w:color="000000"/>
              <w:right w:val="nil"/>
            </w:tcBorders>
            <w:shd w:val="clear" w:color="auto" w:fill="auto"/>
            <w:vAlign w:val="center"/>
          </w:tcPr>
          <w:p w14:paraId="22A730B7"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12,6</w:t>
            </w:r>
          </w:p>
        </w:tc>
      </w:tr>
    </w:tbl>
    <w:p w14:paraId="636960C6" w14:textId="77777777" w:rsidR="00BE404F" w:rsidRDefault="00BE404F" w:rsidP="00D75CBE">
      <w:pPr>
        <w:jc w:val="both"/>
        <w:rPr>
          <w:rFonts w:ascii="Arial" w:eastAsia="Arial" w:hAnsi="Arial" w:cs="Arial"/>
        </w:rPr>
      </w:pPr>
    </w:p>
    <w:p w14:paraId="5CB27E7F" w14:textId="77777777" w:rsidR="00BE404F" w:rsidRDefault="005A1B9E" w:rsidP="00D75CBE">
      <w:pPr>
        <w:jc w:val="both"/>
        <w:rPr>
          <w:rFonts w:ascii="Arial" w:eastAsia="Arial" w:hAnsi="Arial" w:cs="Arial"/>
        </w:rPr>
      </w:pPr>
      <w:r>
        <w:rPr>
          <w:rFonts w:ascii="Arial" w:eastAsia="Arial" w:hAnsi="Arial" w:cs="Arial"/>
        </w:rPr>
        <w:t xml:space="preserve"> </w:t>
      </w:r>
    </w:p>
    <w:p w14:paraId="46ABB490" w14:textId="77777777" w:rsidR="00BE404F" w:rsidRDefault="00BE404F" w:rsidP="00D75CBE">
      <w:pPr>
        <w:jc w:val="both"/>
        <w:rPr>
          <w:rFonts w:ascii="Arial" w:eastAsia="Arial" w:hAnsi="Arial" w:cs="Arial"/>
        </w:rPr>
      </w:pPr>
    </w:p>
    <w:p w14:paraId="443ADDC4" w14:textId="77777777" w:rsidR="00BE404F" w:rsidRDefault="00BE404F" w:rsidP="00D75CBE">
      <w:pPr>
        <w:jc w:val="both"/>
        <w:rPr>
          <w:rFonts w:ascii="Arial" w:eastAsia="Arial" w:hAnsi="Arial" w:cs="Arial"/>
        </w:rPr>
      </w:pPr>
    </w:p>
    <w:p w14:paraId="215A7FCC" w14:textId="77777777" w:rsidR="00BE404F" w:rsidRDefault="00BE404F" w:rsidP="00D75CBE">
      <w:pPr>
        <w:jc w:val="both"/>
        <w:rPr>
          <w:rFonts w:ascii="Arial" w:eastAsia="Arial" w:hAnsi="Arial" w:cs="Arial"/>
        </w:rPr>
      </w:pPr>
    </w:p>
    <w:p w14:paraId="27E5758D" w14:textId="77777777" w:rsidR="00BE404F" w:rsidRDefault="00BE404F" w:rsidP="00D75CBE">
      <w:pPr>
        <w:jc w:val="both"/>
        <w:rPr>
          <w:rFonts w:ascii="Arial" w:eastAsia="Arial" w:hAnsi="Arial" w:cs="Arial"/>
        </w:rPr>
      </w:pPr>
    </w:p>
    <w:p w14:paraId="30922368" w14:textId="77777777" w:rsidR="007557BE" w:rsidRDefault="007557BE" w:rsidP="00D75CBE">
      <w:pPr>
        <w:jc w:val="both"/>
        <w:rPr>
          <w:rFonts w:ascii="Arial" w:eastAsia="Arial" w:hAnsi="Arial" w:cs="Arial"/>
        </w:rPr>
      </w:pPr>
    </w:p>
    <w:p w14:paraId="5AD42FB5" w14:textId="77777777" w:rsidR="0013690E" w:rsidRDefault="0013690E" w:rsidP="00D75CBE">
      <w:pPr>
        <w:jc w:val="both"/>
        <w:rPr>
          <w:rFonts w:ascii="Arial" w:eastAsia="Arial" w:hAnsi="Arial" w:cs="Arial"/>
        </w:rPr>
      </w:pPr>
    </w:p>
    <w:p w14:paraId="17BF5ADC" w14:textId="77777777" w:rsidR="003A6D02" w:rsidRDefault="003A6D02" w:rsidP="00D75CBE">
      <w:pPr>
        <w:jc w:val="both"/>
        <w:rPr>
          <w:rFonts w:ascii="Arial" w:eastAsia="Arial" w:hAnsi="Arial" w:cs="Arial"/>
        </w:rPr>
      </w:pPr>
    </w:p>
    <w:p w14:paraId="6298EA72" w14:textId="68AAF30F" w:rsidR="00BE404F" w:rsidRDefault="005A1B9E" w:rsidP="00D75CBE">
      <w:pPr>
        <w:jc w:val="both"/>
        <w:rPr>
          <w:rFonts w:ascii="Arial" w:eastAsia="Arial" w:hAnsi="Arial" w:cs="Arial"/>
        </w:rPr>
      </w:pPr>
      <w:r>
        <w:rPr>
          <w:rFonts w:ascii="Arial" w:eastAsia="Arial" w:hAnsi="Arial" w:cs="Arial"/>
        </w:rPr>
        <w:t>Tabla 2 características gestaciones</w:t>
      </w:r>
    </w:p>
    <w:tbl>
      <w:tblPr>
        <w:tblStyle w:val="a0"/>
        <w:tblpPr w:leftFromText="141" w:rightFromText="141" w:vertAnchor="text" w:tblpY="1"/>
        <w:tblW w:w="5500" w:type="dxa"/>
        <w:tblInd w:w="0" w:type="dxa"/>
        <w:tblLayout w:type="fixed"/>
        <w:tblLook w:val="0400" w:firstRow="0" w:lastRow="0" w:firstColumn="0" w:lastColumn="0" w:noHBand="0" w:noVBand="1"/>
      </w:tblPr>
      <w:tblGrid>
        <w:gridCol w:w="2750"/>
        <w:gridCol w:w="1375"/>
        <w:gridCol w:w="1375"/>
      </w:tblGrid>
      <w:tr w:rsidR="00BE404F" w14:paraId="5BF42332" w14:textId="77777777" w:rsidTr="001A1F83">
        <w:trPr>
          <w:trHeight w:val="272"/>
        </w:trPr>
        <w:tc>
          <w:tcPr>
            <w:tcW w:w="2750" w:type="dxa"/>
            <w:tcBorders>
              <w:top w:val="single" w:sz="4" w:space="0" w:color="000000"/>
              <w:left w:val="nil"/>
              <w:bottom w:val="single" w:sz="6" w:space="0" w:color="000000"/>
              <w:right w:val="nil"/>
            </w:tcBorders>
            <w:shd w:val="clear" w:color="auto" w:fill="auto"/>
            <w:vAlign w:val="bottom"/>
          </w:tcPr>
          <w:p w14:paraId="1F66F4B4" w14:textId="77777777" w:rsidR="00BE404F" w:rsidRDefault="005A1B9E" w:rsidP="00D75CBE">
            <w:pPr>
              <w:jc w:val="both"/>
              <w:rPr>
                <w:rFonts w:ascii="Calibri" w:eastAsia="Calibri" w:hAnsi="Calibri" w:cs="Calibri"/>
                <w:color w:val="000000"/>
                <w:sz w:val="22"/>
                <w:szCs w:val="22"/>
              </w:rPr>
            </w:pPr>
            <w:r>
              <w:rPr>
                <w:rFonts w:ascii="Calibri" w:eastAsia="Calibri" w:hAnsi="Calibri" w:cs="Calibri"/>
                <w:color w:val="000000"/>
                <w:sz w:val="22"/>
                <w:szCs w:val="22"/>
              </w:rPr>
              <w:t> </w:t>
            </w:r>
          </w:p>
        </w:tc>
        <w:tc>
          <w:tcPr>
            <w:tcW w:w="1375" w:type="dxa"/>
            <w:tcBorders>
              <w:top w:val="single" w:sz="4" w:space="0" w:color="000000"/>
              <w:left w:val="nil"/>
              <w:bottom w:val="single" w:sz="6" w:space="0" w:color="000000"/>
              <w:right w:val="nil"/>
            </w:tcBorders>
            <w:shd w:val="clear" w:color="auto" w:fill="auto"/>
            <w:vAlign w:val="bottom"/>
          </w:tcPr>
          <w:p w14:paraId="4BC65656"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n=183</w:t>
            </w:r>
          </w:p>
        </w:tc>
        <w:tc>
          <w:tcPr>
            <w:tcW w:w="1375" w:type="dxa"/>
            <w:tcBorders>
              <w:top w:val="single" w:sz="4" w:space="0" w:color="000000"/>
              <w:left w:val="nil"/>
              <w:bottom w:val="single" w:sz="6" w:space="0" w:color="000000"/>
              <w:right w:val="nil"/>
            </w:tcBorders>
            <w:shd w:val="clear" w:color="auto" w:fill="auto"/>
            <w:vAlign w:val="bottom"/>
          </w:tcPr>
          <w:p w14:paraId="12EAFCE2"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w:t>
            </w:r>
          </w:p>
        </w:tc>
      </w:tr>
      <w:tr w:rsidR="00BE404F" w14:paraId="06630FE1" w14:textId="77777777" w:rsidTr="001A1F83">
        <w:trPr>
          <w:trHeight w:val="272"/>
        </w:trPr>
        <w:tc>
          <w:tcPr>
            <w:tcW w:w="5500" w:type="dxa"/>
            <w:gridSpan w:val="3"/>
            <w:tcBorders>
              <w:top w:val="nil"/>
              <w:left w:val="nil"/>
              <w:bottom w:val="nil"/>
              <w:right w:val="nil"/>
            </w:tcBorders>
            <w:shd w:val="clear" w:color="auto" w:fill="auto"/>
            <w:vAlign w:val="center"/>
          </w:tcPr>
          <w:p w14:paraId="3FF71EBD" w14:textId="77777777" w:rsidR="00BE404F" w:rsidRDefault="005A1B9E" w:rsidP="00D75CBE">
            <w:pPr>
              <w:jc w:val="both"/>
              <w:rPr>
                <w:rFonts w:ascii="Arial" w:eastAsia="Arial" w:hAnsi="Arial" w:cs="Arial"/>
                <w:b/>
                <w:color w:val="000000"/>
                <w:sz w:val="18"/>
                <w:szCs w:val="18"/>
              </w:rPr>
            </w:pPr>
            <w:r>
              <w:rPr>
                <w:rFonts w:ascii="Arial" w:eastAsia="Arial" w:hAnsi="Arial" w:cs="Arial"/>
                <w:b/>
                <w:color w:val="000000"/>
                <w:sz w:val="18"/>
                <w:szCs w:val="18"/>
              </w:rPr>
              <w:t>Partos vaginales</w:t>
            </w:r>
          </w:p>
        </w:tc>
      </w:tr>
      <w:tr w:rsidR="00BE404F" w14:paraId="5BAA7748" w14:textId="77777777" w:rsidTr="001A1F83">
        <w:trPr>
          <w:trHeight w:val="108"/>
        </w:trPr>
        <w:tc>
          <w:tcPr>
            <w:tcW w:w="2750" w:type="dxa"/>
            <w:tcBorders>
              <w:top w:val="nil"/>
              <w:left w:val="nil"/>
              <w:bottom w:val="nil"/>
              <w:right w:val="nil"/>
            </w:tcBorders>
            <w:shd w:val="clear" w:color="auto" w:fill="auto"/>
          </w:tcPr>
          <w:p w14:paraId="2164EEB3"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0</w:t>
            </w:r>
          </w:p>
        </w:tc>
        <w:tc>
          <w:tcPr>
            <w:tcW w:w="1375" w:type="dxa"/>
            <w:tcBorders>
              <w:top w:val="nil"/>
              <w:left w:val="nil"/>
              <w:bottom w:val="nil"/>
              <w:right w:val="nil"/>
            </w:tcBorders>
            <w:shd w:val="clear" w:color="auto" w:fill="auto"/>
            <w:vAlign w:val="center"/>
          </w:tcPr>
          <w:p w14:paraId="38261934"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142</w:t>
            </w:r>
          </w:p>
        </w:tc>
        <w:tc>
          <w:tcPr>
            <w:tcW w:w="1375" w:type="dxa"/>
            <w:tcBorders>
              <w:top w:val="nil"/>
              <w:left w:val="nil"/>
              <w:bottom w:val="nil"/>
              <w:right w:val="nil"/>
            </w:tcBorders>
            <w:shd w:val="clear" w:color="auto" w:fill="auto"/>
            <w:vAlign w:val="center"/>
          </w:tcPr>
          <w:p w14:paraId="28A1A101"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77,6</w:t>
            </w:r>
          </w:p>
        </w:tc>
      </w:tr>
      <w:tr w:rsidR="00BE404F" w14:paraId="23C1FC01" w14:textId="77777777" w:rsidTr="001A1F83">
        <w:trPr>
          <w:trHeight w:val="98"/>
        </w:trPr>
        <w:tc>
          <w:tcPr>
            <w:tcW w:w="2750" w:type="dxa"/>
            <w:tcBorders>
              <w:top w:val="nil"/>
              <w:left w:val="nil"/>
              <w:bottom w:val="nil"/>
              <w:right w:val="nil"/>
            </w:tcBorders>
            <w:shd w:val="clear" w:color="auto" w:fill="auto"/>
          </w:tcPr>
          <w:p w14:paraId="35AEEFC8"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1</w:t>
            </w:r>
          </w:p>
        </w:tc>
        <w:tc>
          <w:tcPr>
            <w:tcW w:w="1375" w:type="dxa"/>
            <w:tcBorders>
              <w:top w:val="nil"/>
              <w:left w:val="nil"/>
              <w:bottom w:val="nil"/>
              <w:right w:val="nil"/>
            </w:tcBorders>
            <w:shd w:val="clear" w:color="auto" w:fill="auto"/>
            <w:vAlign w:val="center"/>
          </w:tcPr>
          <w:p w14:paraId="13319158"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32</w:t>
            </w:r>
          </w:p>
        </w:tc>
        <w:tc>
          <w:tcPr>
            <w:tcW w:w="1375" w:type="dxa"/>
            <w:tcBorders>
              <w:top w:val="nil"/>
              <w:left w:val="nil"/>
              <w:bottom w:val="nil"/>
              <w:right w:val="nil"/>
            </w:tcBorders>
            <w:shd w:val="clear" w:color="auto" w:fill="auto"/>
            <w:vAlign w:val="center"/>
          </w:tcPr>
          <w:p w14:paraId="6FA18D98"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17,5</w:t>
            </w:r>
          </w:p>
        </w:tc>
      </w:tr>
      <w:tr w:rsidR="00BE404F" w14:paraId="3C507819" w14:textId="77777777" w:rsidTr="001A1F83">
        <w:trPr>
          <w:trHeight w:val="74"/>
        </w:trPr>
        <w:tc>
          <w:tcPr>
            <w:tcW w:w="2750" w:type="dxa"/>
            <w:tcBorders>
              <w:top w:val="nil"/>
              <w:left w:val="nil"/>
              <w:bottom w:val="nil"/>
              <w:right w:val="nil"/>
            </w:tcBorders>
            <w:shd w:val="clear" w:color="auto" w:fill="auto"/>
          </w:tcPr>
          <w:p w14:paraId="63ED6889"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2</w:t>
            </w:r>
          </w:p>
        </w:tc>
        <w:tc>
          <w:tcPr>
            <w:tcW w:w="1375" w:type="dxa"/>
            <w:tcBorders>
              <w:top w:val="nil"/>
              <w:left w:val="nil"/>
              <w:bottom w:val="nil"/>
              <w:right w:val="nil"/>
            </w:tcBorders>
            <w:shd w:val="clear" w:color="auto" w:fill="auto"/>
            <w:vAlign w:val="center"/>
          </w:tcPr>
          <w:p w14:paraId="25D03620"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8</w:t>
            </w:r>
          </w:p>
        </w:tc>
        <w:tc>
          <w:tcPr>
            <w:tcW w:w="1375" w:type="dxa"/>
            <w:tcBorders>
              <w:top w:val="nil"/>
              <w:left w:val="nil"/>
              <w:bottom w:val="nil"/>
              <w:right w:val="nil"/>
            </w:tcBorders>
            <w:shd w:val="clear" w:color="auto" w:fill="auto"/>
            <w:vAlign w:val="center"/>
          </w:tcPr>
          <w:p w14:paraId="3FB921BF"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4,4</w:t>
            </w:r>
          </w:p>
        </w:tc>
      </w:tr>
      <w:tr w:rsidR="00BE404F" w14:paraId="3790F204" w14:textId="77777777" w:rsidTr="001A1F83">
        <w:trPr>
          <w:trHeight w:val="292"/>
        </w:trPr>
        <w:tc>
          <w:tcPr>
            <w:tcW w:w="2750" w:type="dxa"/>
            <w:tcBorders>
              <w:top w:val="nil"/>
              <w:left w:val="nil"/>
              <w:bottom w:val="nil"/>
              <w:right w:val="nil"/>
            </w:tcBorders>
            <w:shd w:val="clear" w:color="auto" w:fill="auto"/>
          </w:tcPr>
          <w:p w14:paraId="761C3D82"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3</w:t>
            </w:r>
          </w:p>
        </w:tc>
        <w:tc>
          <w:tcPr>
            <w:tcW w:w="1375" w:type="dxa"/>
            <w:tcBorders>
              <w:top w:val="nil"/>
              <w:left w:val="nil"/>
              <w:bottom w:val="nil"/>
              <w:right w:val="nil"/>
            </w:tcBorders>
            <w:shd w:val="clear" w:color="auto" w:fill="auto"/>
            <w:vAlign w:val="center"/>
          </w:tcPr>
          <w:p w14:paraId="347089AE"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1</w:t>
            </w:r>
          </w:p>
        </w:tc>
        <w:tc>
          <w:tcPr>
            <w:tcW w:w="1375" w:type="dxa"/>
            <w:tcBorders>
              <w:top w:val="nil"/>
              <w:left w:val="nil"/>
              <w:bottom w:val="nil"/>
              <w:right w:val="nil"/>
            </w:tcBorders>
            <w:shd w:val="clear" w:color="auto" w:fill="auto"/>
            <w:vAlign w:val="center"/>
          </w:tcPr>
          <w:p w14:paraId="5C5EAFF3"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,5</w:t>
            </w:r>
          </w:p>
        </w:tc>
      </w:tr>
      <w:tr w:rsidR="00BE404F" w14:paraId="1F7F182E" w14:textId="77777777" w:rsidTr="001A1F83">
        <w:trPr>
          <w:trHeight w:val="292"/>
        </w:trPr>
        <w:tc>
          <w:tcPr>
            <w:tcW w:w="5500" w:type="dxa"/>
            <w:gridSpan w:val="3"/>
            <w:tcBorders>
              <w:top w:val="nil"/>
              <w:left w:val="nil"/>
              <w:bottom w:val="nil"/>
              <w:right w:val="nil"/>
            </w:tcBorders>
            <w:shd w:val="clear" w:color="auto" w:fill="auto"/>
            <w:vAlign w:val="center"/>
          </w:tcPr>
          <w:p w14:paraId="4EA15D24" w14:textId="77777777" w:rsidR="00BE404F" w:rsidRDefault="005A1B9E" w:rsidP="00D75CBE">
            <w:pPr>
              <w:jc w:val="both"/>
              <w:rPr>
                <w:rFonts w:ascii="Arial" w:eastAsia="Arial" w:hAnsi="Arial" w:cs="Arial"/>
                <w:b/>
                <w:color w:val="000000"/>
                <w:sz w:val="18"/>
                <w:szCs w:val="18"/>
              </w:rPr>
            </w:pPr>
            <w:r>
              <w:rPr>
                <w:rFonts w:ascii="Arial" w:eastAsia="Arial" w:hAnsi="Arial" w:cs="Arial"/>
                <w:b/>
                <w:color w:val="000000"/>
                <w:sz w:val="18"/>
                <w:szCs w:val="18"/>
              </w:rPr>
              <w:t>Cesáreas</w:t>
            </w:r>
          </w:p>
        </w:tc>
      </w:tr>
      <w:tr w:rsidR="00BE404F" w14:paraId="0C6FE1A1" w14:textId="77777777" w:rsidTr="001A1F83">
        <w:trPr>
          <w:trHeight w:val="74"/>
        </w:trPr>
        <w:tc>
          <w:tcPr>
            <w:tcW w:w="2750" w:type="dxa"/>
            <w:tcBorders>
              <w:top w:val="nil"/>
              <w:left w:val="nil"/>
              <w:bottom w:val="nil"/>
              <w:right w:val="nil"/>
            </w:tcBorders>
            <w:shd w:val="clear" w:color="auto" w:fill="auto"/>
          </w:tcPr>
          <w:p w14:paraId="69CF57FA"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0</w:t>
            </w:r>
          </w:p>
        </w:tc>
        <w:tc>
          <w:tcPr>
            <w:tcW w:w="1375" w:type="dxa"/>
            <w:tcBorders>
              <w:top w:val="nil"/>
              <w:left w:val="nil"/>
              <w:bottom w:val="nil"/>
              <w:right w:val="nil"/>
            </w:tcBorders>
            <w:shd w:val="clear" w:color="auto" w:fill="auto"/>
            <w:vAlign w:val="center"/>
          </w:tcPr>
          <w:p w14:paraId="526F05A9"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117</w:t>
            </w:r>
          </w:p>
        </w:tc>
        <w:tc>
          <w:tcPr>
            <w:tcW w:w="1375" w:type="dxa"/>
            <w:tcBorders>
              <w:top w:val="nil"/>
              <w:left w:val="nil"/>
              <w:bottom w:val="nil"/>
              <w:right w:val="nil"/>
            </w:tcBorders>
            <w:shd w:val="clear" w:color="auto" w:fill="auto"/>
            <w:vAlign w:val="center"/>
          </w:tcPr>
          <w:p w14:paraId="0838F732"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63,9</w:t>
            </w:r>
          </w:p>
        </w:tc>
      </w:tr>
      <w:tr w:rsidR="00BE404F" w14:paraId="480ED159" w14:textId="77777777" w:rsidTr="001A1F83">
        <w:trPr>
          <w:trHeight w:val="100"/>
        </w:trPr>
        <w:tc>
          <w:tcPr>
            <w:tcW w:w="2750" w:type="dxa"/>
            <w:tcBorders>
              <w:top w:val="nil"/>
              <w:left w:val="nil"/>
              <w:bottom w:val="nil"/>
              <w:right w:val="nil"/>
            </w:tcBorders>
            <w:shd w:val="clear" w:color="auto" w:fill="auto"/>
          </w:tcPr>
          <w:p w14:paraId="3B2F9443"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1</w:t>
            </w:r>
          </w:p>
        </w:tc>
        <w:tc>
          <w:tcPr>
            <w:tcW w:w="1375" w:type="dxa"/>
            <w:tcBorders>
              <w:top w:val="nil"/>
              <w:left w:val="nil"/>
              <w:bottom w:val="nil"/>
              <w:right w:val="nil"/>
            </w:tcBorders>
            <w:shd w:val="clear" w:color="auto" w:fill="auto"/>
            <w:vAlign w:val="center"/>
          </w:tcPr>
          <w:p w14:paraId="2B579FB7"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59</w:t>
            </w:r>
          </w:p>
        </w:tc>
        <w:tc>
          <w:tcPr>
            <w:tcW w:w="1375" w:type="dxa"/>
            <w:tcBorders>
              <w:top w:val="nil"/>
              <w:left w:val="nil"/>
              <w:bottom w:val="nil"/>
              <w:right w:val="nil"/>
            </w:tcBorders>
            <w:shd w:val="clear" w:color="auto" w:fill="auto"/>
            <w:vAlign w:val="center"/>
          </w:tcPr>
          <w:p w14:paraId="5B96ECFF"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32,2</w:t>
            </w:r>
          </w:p>
        </w:tc>
      </w:tr>
      <w:tr w:rsidR="00BE404F" w14:paraId="53CAC306" w14:textId="77777777" w:rsidTr="001A1F83">
        <w:trPr>
          <w:trHeight w:val="185"/>
        </w:trPr>
        <w:tc>
          <w:tcPr>
            <w:tcW w:w="2750" w:type="dxa"/>
            <w:tcBorders>
              <w:top w:val="nil"/>
              <w:left w:val="nil"/>
              <w:bottom w:val="nil"/>
              <w:right w:val="nil"/>
            </w:tcBorders>
            <w:shd w:val="clear" w:color="auto" w:fill="auto"/>
          </w:tcPr>
          <w:p w14:paraId="7B820D95"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2</w:t>
            </w:r>
          </w:p>
        </w:tc>
        <w:tc>
          <w:tcPr>
            <w:tcW w:w="1375" w:type="dxa"/>
            <w:tcBorders>
              <w:top w:val="nil"/>
              <w:left w:val="nil"/>
              <w:bottom w:val="nil"/>
              <w:right w:val="nil"/>
            </w:tcBorders>
            <w:shd w:val="clear" w:color="auto" w:fill="auto"/>
            <w:vAlign w:val="center"/>
          </w:tcPr>
          <w:p w14:paraId="47500D8E"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7</w:t>
            </w:r>
          </w:p>
        </w:tc>
        <w:tc>
          <w:tcPr>
            <w:tcW w:w="1375" w:type="dxa"/>
            <w:tcBorders>
              <w:top w:val="nil"/>
              <w:left w:val="nil"/>
              <w:bottom w:val="nil"/>
              <w:right w:val="nil"/>
            </w:tcBorders>
            <w:shd w:val="clear" w:color="auto" w:fill="auto"/>
            <w:vAlign w:val="center"/>
          </w:tcPr>
          <w:p w14:paraId="6524E750"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3,8</w:t>
            </w:r>
          </w:p>
        </w:tc>
      </w:tr>
      <w:tr w:rsidR="00BE404F" w14:paraId="75A78A9A" w14:textId="77777777" w:rsidTr="001A1F83">
        <w:trPr>
          <w:trHeight w:val="311"/>
        </w:trPr>
        <w:tc>
          <w:tcPr>
            <w:tcW w:w="5500" w:type="dxa"/>
            <w:gridSpan w:val="3"/>
            <w:tcBorders>
              <w:top w:val="nil"/>
              <w:left w:val="nil"/>
              <w:bottom w:val="nil"/>
              <w:right w:val="nil"/>
            </w:tcBorders>
            <w:shd w:val="clear" w:color="auto" w:fill="auto"/>
            <w:vAlign w:val="center"/>
          </w:tcPr>
          <w:p w14:paraId="24A8AAA7" w14:textId="77777777" w:rsidR="00BE404F" w:rsidRDefault="005A1B9E" w:rsidP="00D75CBE">
            <w:pPr>
              <w:jc w:val="both"/>
              <w:rPr>
                <w:rFonts w:ascii="Arial" w:eastAsia="Arial" w:hAnsi="Arial" w:cs="Arial"/>
                <w:b/>
                <w:color w:val="000000"/>
                <w:sz w:val="18"/>
                <w:szCs w:val="18"/>
              </w:rPr>
            </w:pPr>
            <w:r>
              <w:rPr>
                <w:rFonts w:ascii="Arial" w:eastAsia="Arial" w:hAnsi="Arial" w:cs="Arial"/>
                <w:b/>
                <w:color w:val="000000"/>
                <w:sz w:val="18"/>
                <w:szCs w:val="18"/>
              </w:rPr>
              <w:t>Abortos</w:t>
            </w:r>
          </w:p>
        </w:tc>
      </w:tr>
      <w:tr w:rsidR="00BE404F" w14:paraId="0DAC5404" w14:textId="77777777" w:rsidTr="001A1F83">
        <w:trPr>
          <w:trHeight w:val="74"/>
        </w:trPr>
        <w:tc>
          <w:tcPr>
            <w:tcW w:w="2750" w:type="dxa"/>
            <w:tcBorders>
              <w:top w:val="nil"/>
              <w:left w:val="nil"/>
              <w:bottom w:val="nil"/>
              <w:right w:val="nil"/>
            </w:tcBorders>
            <w:shd w:val="clear" w:color="auto" w:fill="auto"/>
          </w:tcPr>
          <w:p w14:paraId="377D3027"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0</w:t>
            </w:r>
          </w:p>
        </w:tc>
        <w:tc>
          <w:tcPr>
            <w:tcW w:w="1375" w:type="dxa"/>
            <w:tcBorders>
              <w:top w:val="nil"/>
              <w:left w:val="nil"/>
              <w:bottom w:val="nil"/>
              <w:right w:val="nil"/>
            </w:tcBorders>
            <w:shd w:val="clear" w:color="auto" w:fill="auto"/>
            <w:vAlign w:val="center"/>
          </w:tcPr>
          <w:p w14:paraId="58AD2BE5"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136</w:t>
            </w:r>
          </w:p>
        </w:tc>
        <w:tc>
          <w:tcPr>
            <w:tcW w:w="1375" w:type="dxa"/>
            <w:tcBorders>
              <w:top w:val="nil"/>
              <w:left w:val="nil"/>
              <w:bottom w:val="nil"/>
              <w:right w:val="nil"/>
            </w:tcBorders>
            <w:shd w:val="clear" w:color="auto" w:fill="auto"/>
            <w:vAlign w:val="center"/>
          </w:tcPr>
          <w:p w14:paraId="0679E755"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74,3</w:t>
            </w:r>
          </w:p>
        </w:tc>
      </w:tr>
      <w:tr w:rsidR="00BE404F" w14:paraId="3A1A0ED4" w14:textId="77777777" w:rsidTr="001A1F83">
        <w:trPr>
          <w:trHeight w:val="74"/>
        </w:trPr>
        <w:tc>
          <w:tcPr>
            <w:tcW w:w="2750" w:type="dxa"/>
            <w:tcBorders>
              <w:top w:val="nil"/>
              <w:left w:val="nil"/>
              <w:bottom w:val="nil"/>
              <w:right w:val="nil"/>
            </w:tcBorders>
            <w:shd w:val="clear" w:color="auto" w:fill="auto"/>
          </w:tcPr>
          <w:p w14:paraId="271FD068"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1</w:t>
            </w:r>
          </w:p>
        </w:tc>
        <w:tc>
          <w:tcPr>
            <w:tcW w:w="1375" w:type="dxa"/>
            <w:tcBorders>
              <w:top w:val="nil"/>
              <w:left w:val="nil"/>
              <w:bottom w:val="nil"/>
              <w:right w:val="nil"/>
            </w:tcBorders>
            <w:shd w:val="clear" w:color="auto" w:fill="auto"/>
            <w:vAlign w:val="center"/>
          </w:tcPr>
          <w:p w14:paraId="0A8AED0B"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41</w:t>
            </w:r>
          </w:p>
        </w:tc>
        <w:tc>
          <w:tcPr>
            <w:tcW w:w="1375" w:type="dxa"/>
            <w:tcBorders>
              <w:top w:val="nil"/>
              <w:left w:val="nil"/>
              <w:bottom w:val="nil"/>
              <w:right w:val="nil"/>
            </w:tcBorders>
            <w:shd w:val="clear" w:color="auto" w:fill="auto"/>
            <w:vAlign w:val="center"/>
          </w:tcPr>
          <w:p w14:paraId="0EB46882"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22,4</w:t>
            </w:r>
          </w:p>
        </w:tc>
      </w:tr>
      <w:tr w:rsidR="00BE404F" w14:paraId="68980877" w14:textId="77777777" w:rsidTr="001A1F83">
        <w:trPr>
          <w:trHeight w:val="88"/>
        </w:trPr>
        <w:tc>
          <w:tcPr>
            <w:tcW w:w="2750" w:type="dxa"/>
            <w:tcBorders>
              <w:top w:val="nil"/>
              <w:left w:val="nil"/>
              <w:bottom w:val="nil"/>
              <w:right w:val="nil"/>
            </w:tcBorders>
            <w:shd w:val="clear" w:color="auto" w:fill="auto"/>
          </w:tcPr>
          <w:p w14:paraId="14B7BF6C"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2</w:t>
            </w:r>
          </w:p>
        </w:tc>
        <w:tc>
          <w:tcPr>
            <w:tcW w:w="1375" w:type="dxa"/>
            <w:tcBorders>
              <w:top w:val="nil"/>
              <w:left w:val="nil"/>
              <w:bottom w:val="nil"/>
              <w:right w:val="nil"/>
            </w:tcBorders>
            <w:shd w:val="clear" w:color="auto" w:fill="auto"/>
            <w:vAlign w:val="center"/>
          </w:tcPr>
          <w:p w14:paraId="683754FE"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6</w:t>
            </w:r>
          </w:p>
        </w:tc>
        <w:tc>
          <w:tcPr>
            <w:tcW w:w="1375" w:type="dxa"/>
            <w:tcBorders>
              <w:top w:val="nil"/>
              <w:left w:val="nil"/>
              <w:bottom w:val="nil"/>
              <w:right w:val="nil"/>
            </w:tcBorders>
            <w:shd w:val="clear" w:color="auto" w:fill="auto"/>
            <w:vAlign w:val="center"/>
          </w:tcPr>
          <w:p w14:paraId="2DC48E68"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3,3</w:t>
            </w:r>
          </w:p>
        </w:tc>
      </w:tr>
      <w:tr w:rsidR="00BE404F" w14:paraId="5C6C118F" w14:textId="77777777" w:rsidTr="001A1F83">
        <w:trPr>
          <w:trHeight w:val="292"/>
        </w:trPr>
        <w:tc>
          <w:tcPr>
            <w:tcW w:w="5500" w:type="dxa"/>
            <w:gridSpan w:val="3"/>
            <w:tcBorders>
              <w:top w:val="nil"/>
              <w:left w:val="nil"/>
              <w:bottom w:val="nil"/>
              <w:right w:val="nil"/>
            </w:tcBorders>
            <w:shd w:val="clear" w:color="auto" w:fill="auto"/>
            <w:vAlign w:val="center"/>
          </w:tcPr>
          <w:p w14:paraId="2B89B185" w14:textId="77777777" w:rsidR="00BE404F" w:rsidRDefault="005A1B9E" w:rsidP="00D75CBE">
            <w:pPr>
              <w:jc w:val="both"/>
              <w:rPr>
                <w:rFonts w:ascii="Arial" w:eastAsia="Arial" w:hAnsi="Arial" w:cs="Arial"/>
                <w:b/>
                <w:color w:val="000000"/>
                <w:sz w:val="18"/>
                <w:szCs w:val="18"/>
              </w:rPr>
            </w:pPr>
            <w:r>
              <w:rPr>
                <w:rFonts w:ascii="Arial" w:eastAsia="Arial" w:hAnsi="Arial" w:cs="Arial"/>
                <w:b/>
                <w:color w:val="000000"/>
                <w:sz w:val="18"/>
                <w:szCs w:val="18"/>
              </w:rPr>
              <w:t xml:space="preserve"> Ectópicos</w:t>
            </w:r>
          </w:p>
        </w:tc>
      </w:tr>
      <w:tr w:rsidR="00BE404F" w14:paraId="4BEC4AA4" w14:textId="77777777" w:rsidTr="001A1F83">
        <w:trPr>
          <w:trHeight w:val="292"/>
        </w:trPr>
        <w:tc>
          <w:tcPr>
            <w:tcW w:w="2750" w:type="dxa"/>
            <w:tcBorders>
              <w:top w:val="nil"/>
              <w:left w:val="nil"/>
              <w:bottom w:val="nil"/>
              <w:right w:val="nil"/>
            </w:tcBorders>
            <w:shd w:val="clear" w:color="auto" w:fill="auto"/>
          </w:tcPr>
          <w:p w14:paraId="38EA7769"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0</w:t>
            </w:r>
          </w:p>
        </w:tc>
        <w:tc>
          <w:tcPr>
            <w:tcW w:w="1375" w:type="dxa"/>
            <w:tcBorders>
              <w:top w:val="nil"/>
              <w:left w:val="nil"/>
              <w:bottom w:val="nil"/>
              <w:right w:val="nil"/>
            </w:tcBorders>
            <w:shd w:val="clear" w:color="auto" w:fill="auto"/>
            <w:vAlign w:val="center"/>
          </w:tcPr>
          <w:p w14:paraId="15F3D688"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181</w:t>
            </w:r>
          </w:p>
        </w:tc>
        <w:tc>
          <w:tcPr>
            <w:tcW w:w="1375" w:type="dxa"/>
            <w:tcBorders>
              <w:top w:val="nil"/>
              <w:left w:val="nil"/>
              <w:bottom w:val="nil"/>
              <w:right w:val="nil"/>
            </w:tcBorders>
            <w:shd w:val="clear" w:color="auto" w:fill="auto"/>
            <w:vAlign w:val="center"/>
          </w:tcPr>
          <w:p w14:paraId="4679DBA6"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98,9</w:t>
            </w:r>
          </w:p>
        </w:tc>
      </w:tr>
      <w:tr w:rsidR="00BE404F" w14:paraId="615ABC48" w14:textId="77777777" w:rsidTr="001A1F83">
        <w:trPr>
          <w:trHeight w:val="292"/>
        </w:trPr>
        <w:tc>
          <w:tcPr>
            <w:tcW w:w="2750" w:type="dxa"/>
            <w:tcBorders>
              <w:top w:val="nil"/>
              <w:left w:val="nil"/>
              <w:bottom w:val="nil"/>
              <w:right w:val="nil"/>
            </w:tcBorders>
            <w:shd w:val="clear" w:color="auto" w:fill="auto"/>
          </w:tcPr>
          <w:p w14:paraId="42F85F87"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1</w:t>
            </w:r>
          </w:p>
        </w:tc>
        <w:tc>
          <w:tcPr>
            <w:tcW w:w="1375" w:type="dxa"/>
            <w:tcBorders>
              <w:top w:val="nil"/>
              <w:left w:val="nil"/>
              <w:bottom w:val="nil"/>
              <w:right w:val="nil"/>
            </w:tcBorders>
            <w:shd w:val="clear" w:color="auto" w:fill="auto"/>
            <w:vAlign w:val="center"/>
          </w:tcPr>
          <w:p w14:paraId="4D7591BD"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2</w:t>
            </w:r>
          </w:p>
        </w:tc>
        <w:tc>
          <w:tcPr>
            <w:tcW w:w="1375" w:type="dxa"/>
            <w:tcBorders>
              <w:top w:val="nil"/>
              <w:left w:val="nil"/>
              <w:bottom w:val="nil"/>
              <w:right w:val="nil"/>
            </w:tcBorders>
            <w:shd w:val="clear" w:color="auto" w:fill="auto"/>
            <w:vAlign w:val="center"/>
          </w:tcPr>
          <w:p w14:paraId="3264D561"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1,1</w:t>
            </w:r>
          </w:p>
        </w:tc>
      </w:tr>
      <w:tr w:rsidR="00BE404F" w14:paraId="2B2C3FF3" w14:textId="77777777" w:rsidTr="001A1F83">
        <w:trPr>
          <w:trHeight w:val="292"/>
        </w:trPr>
        <w:tc>
          <w:tcPr>
            <w:tcW w:w="5500" w:type="dxa"/>
            <w:gridSpan w:val="3"/>
            <w:tcBorders>
              <w:top w:val="nil"/>
              <w:left w:val="nil"/>
              <w:bottom w:val="nil"/>
              <w:right w:val="nil"/>
            </w:tcBorders>
            <w:shd w:val="clear" w:color="auto" w:fill="auto"/>
            <w:vAlign w:val="center"/>
          </w:tcPr>
          <w:p w14:paraId="70F61262" w14:textId="6BB0D025" w:rsidR="00BE404F" w:rsidRDefault="0091273B" w:rsidP="00D75CBE">
            <w:pPr>
              <w:jc w:val="both"/>
              <w:rPr>
                <w:rFonts w:ascii="Arial" w:eastAsia="Arial" w:hAnsi="Arial" w:cs="Arial"/>
                <w:b/>
                <w:color w:val="000000"/>
                <w:sz w:val="18"/>
                <w:szCs w:val="18"/>
              </w:rPr>
            </w:pPr>
            <w:r>
              <w:rPr>
                <w:rFonts w:ascii="Arial" w:eastAsia="Arial" w:hAnsi="Arial" w:cs="Arial"/>
                <w:b/>
                <w:color w:val="000000"/>
                <w:sz w:val="18"/>
                <w:szCs w:val="18"/>
              </w:rPr>
              <w:t>Total, Número de Embarazos</w:t>
            </w:r>
          </w:p>
        </w:tc>
      </w:tr>
      <w:tr w:rsidR="00BE404F" w14:paraId="3E42AE57" w14:textId="77777777" w:rsidTr="001A1F83">
        <w:trPr>
          <w:trHeight w:val="311"/>
        </w:trPr>
        <w:tc>
          <w:tcPr>
            <w:tcW w:w="2750" w:type="dxa"/>
            <w:tcBorders>
              <w:top w:val="nil"/>
              <w:left w:val="nil"/>
              <w:bottom w:val="nil"/>
              <w:right w:val="nil"/>
            </w:tcBorders>
            <w:shd w:val="clear" w:color="auto" w:fill="auto"/>
          </w:tcPr>
          <w:p w14:paraId="5B9E1AFA"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0</w:t>
            </w:r>
          </w:p>
        </w:tc>
        <w:tc>
          <w:tcPr>
            <w:tcW w:w="1375" w:type="dxa"/>
            <w:tcBorders>
              <w:top w:val="nil"/>
              <w:left w:val="nil"/>
              <w:bottom w:val="nil"/>
              <w:right w:val="nil"/>
            </w:tcBorders>
            <w:shd w:val="clear" w:color="auto" w:fill="auto"/>
            <w:vAlign w:val="center"/>
          </w:tcPr>
          <w:p w14:paraId="5B7DD085"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2</w:t>
            </w:r>
          </w:p>
        </w:tc>
        <w:tc>
          <w:tcPr>
            <w:tcW w:w="1375" w:type="dxa"/>
            <w:tcBorders>
              <w:top w:val="nil"/>
              <w:left w:val="nil"/>
              <w:bottom w:val="nil"/>
              <w:right w:val="nil"/>
            </w:tcBorders>
            <w:shd w:val="clear" w:color="auto" w:fill="auto"/>
            <w:vAlign w:val="center"/>
          </w:tcPr>
          <w:p w14:paraId="04B56725"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1,1</w:t>
            </w:r>
          </w:p>
        </w:tc>
      </w:tr>
      <w:tr w:rsidR="00BE404F" w14:paraId="09103754" w14:textId="77777777" w:rsidTr="001A1F83">
        <w:trPr>
          <w:trHeight w:val="292"/>
        </w:trPr>
        <w:tc>
          <w:tcPr>
            <w:tcW w:w="2750" w:type="dxa"/>
            <w:tcBorders>
              <w:top w:val="nil"/>
              <w:left w:val="nil"/>
              <w:bottom w:val="nil"/>
              <w:right w:val="nil"/>
            </w:tcBorders>
            <w:shd w:val="clear" w:color="auto" w:fill="auto"/>
          </w:tcPr>
          <w:p w14:paraId="1F27066A"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1</w:t>
            </w:r>
          </w:p>
        </w:tc>
        <w:tc>
          <w:tcPr>
            <w:tcW w:w="1375" w:type="dxa"/>
            <w:tcBorders>
              <w:top w:val="nil"/>
              <w:left w:val="nil"/>
              <w:bottom w:val="nil"/>
              <w:right w:val="nil"/>
            </w:tcBorders>
            <w:shd w:val="clear" w:color="auto" w:fill="auto"/>
            <w:vAlign w:val="center"/>
          </w:tcPr>
          <w:p w14:paraId="372DDCEF"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66</w:t>
            </w:r>
          </w:p>
        </w:tc>
        <w:tc>
          <w:tcPr>
            <w:tcW w:w="1375" w:type="dxa"/>
            <w:tcBorders>
              <w:top w:val="nil"/>
              <w:left w:val="nil"/>
              <w:bottom w:val="nil"/>
              <w:right w:val="nil"/>
            </w:tcBorders>
            <w:shd w:val="clear" w:color="auto" w:fill="auto"/>
            <w:vAlign w:val="center"/>
          </w:tcPr>
          <w:p w14:paraId="7581A126"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36,1</w:t>
            </w:r>
          </w:p>
        </w:tc>
      </w:tr>
      <w:tr w:rsidR="00BE404F" w14:paraId="010A7FB3" w14:textId="77777777" w:rsidTr="001A1F83">
        <w:trPr>
          <w:trHeight w:val="292"/>
        </w:trPr>
        <w:tc>
          <w:tcPr>
            <w:tcW w:w="2750" w:type="dxa"/>
            <w:tcBorders>
              <w:top w:val="nil"/>
              <w:left w:val="nil"/>
              <w:bottom w:val="nil"/>
              <w:right w:val="nil"/>
            </w:tcBorders>
            <w:shd w:val="clear" w:color="auto" w:fill="auto"/>
          </w:tcPr>
          <w:p w14:paraId="4E274331"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2</w:t>
            </w:r>
          </w:p>
        </w:tc>
        <w:tc>
          <w:tcPr>
            <w:tcW w:w="1375" w:type="dxa"/>
            <w:tcBorders>
              <w:top w:val="nil"/>
              <w:left w:val="nil"/>
              <w:bottom w:val="nil"/>
              <w:right w:val="nil"/>
            </w:tcBorders>
            <w:shd w:val="clear" w:color="auto" w:fill="auto"/>
            <w:vAlign w:val="center"/>
          </w:tcPr>
          <w:p w14:paraId="5349990C"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73</w:t>
            </w:r>
          </w:p>
        </w:tc>
        <w:tc>
          <w:tcPr>
            <w:tcW w:w="1375" w:type="dxa"/>
            <w:tcBorders>
              <w:top w:val="nil"/>
              <w:left w:val="nil"/>
              <w:bottom w:val="nil"/>
              <w:right w:val="nil"/>
            </w:tcBorders>
            <w:shd w:val="clear" w:color="auto" w:fill="auto"/>
            <w:vAlign w:val="center"/>
          </w:tcPr>
          <w:p w14:paraId="498150ED"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39,9</w:t>
            </w:r>
          </w:p>
        </w:tc>
      </w:tr>
      <w:tr w:rsidR="00BE404F" w14:paraId="06B43E3D" w14:textId="77777777" w:rsidTr="001A1F83">
        <w:trPr>
          <w:trHeight w:val="311"/>
        </w:trPr>
        <w:tc>
          <w:tcPr>
            <w:tcW w:w="2750" w:type="dxa"/>
            <w:tcBorders>
              <w:top w:val="nil"/>
              <w:left w:val="nil"/>
              <w:bottom w:val="nil"/>
              <w:right w:val="nil"/>
            </w:tcBorders>
            <w:shd w:val="clear" w:color="auto" w:fill="auto"/>
          </w:tcPr>
          <w:p w14:paraId="0AD1A336"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3</w:t>
            </w:r>
          </w:p>
        </w:tc>
        <w:tc>
          <w:tcPr>
            <w:tcW w:w="1375" w:type="dxa"/>
            <w:tcBorders>
              <w:top w:val="nil"/>
              <w:left w:val="nil"/>
              <w:bottom w:val="nil"/>
              <w:right w:val="nil"/>
            </w:tcBorders>
            <w:shd w:val="clear" w:color="auto" w:fill="auto"/>
            <w:vAlign w:val="center"/>
          </w:tcPr>
          <w:p w14:paraId="276F1667"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31</w:t>
            </w:r>
          </w:p>
        </w:tc>
        <w:tc>
          <w:tcPr>
            <w:tcW w:w="1375" w:type="dxa"/>
            <w:tcBorders>
              <w:top w:val="nil"/>
              <w:left w:val="nil"/>
              <w:bottom w:val="nil"/>
              <w:right w:val="nil"/>
            </w:tcBorders>
            <w:shd w:val="clear" w:color="auto" w:fill="auto"/>
            <w:vAlign w:val="center"/>
          </w:tcPr>
          <w:p w14:paraId="6BBB2CD8"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16,9</w:t>
            </w:r>
          </w:p>
        </w:tc>
      </w:tr>
      <w:tr w:rsidR="00BE404F" w14:paraId="63C46CAF" w14:textId="77777777" w:rsidTr="001A1F83">
        <w:trPr>
          <w:trHeight w:val="311"/>
        </w:trPr>
        <w:tc>
          <w:tcPr>
            <w:tcW w:w="2750" w:type="dxa"/>
            <w:tcBorders>
              <w:top w:val="nil"/>
              <w:left w:val="nil"/>
              <w:bottom w:val="nil"/>
              <w:right w:val="nil"/>
            </w:tcBorders>
            <w:shd w:val="clear" w:color="auto" w:fill="auto"/>
          </w:tcPr>
          <w:p w14:paraId="4BC46B46"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4</w:t>
            </w:r>
          </w:p>
        </w:tc>
        <w:tc>
          <w:tcPr>
            <w:tcW w:w="1375" w:type="dxa"/>
            <w:tcBorders>
              <w:top w:val="nil"/>
              <w:left w:val="nil"/>
              <w:bottom w:val="nil"/>
              <w:right w:val="nil"/>
            </w:tcBorders>
            <w:shd w:val="clear" w:color="auto" w:fill="auto"/>
            <w:vAlign w:val="center"/>
          </w:tcPr>
          <w:p w14:paraId="49543059"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8</w:t>
            </w:r>
          </w:p>
        </w:tc>
        <w:tc>
          <w:tcPr>
            <w:tcW w:w="1375" w:type="dxa"/>
            <w:tcBorders>
              <w:top w:val="nil"/>
              <w:left w:val="nil"/>
              <w:bottom w:val="nil"/>
              <w:right w:val="nil"/>
            </w:tcBorders>
            <w:shd w:val="clear" w:color="auto" w:fill="auto"/>
            <w:vAlign w:val="center"/>
          </w:tcPr>
          <w:p w14:paraId="3DCFB0F5"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4,4</w:t>
            </w:r>
          </w:p>
        </w:tc>
      </w:tr>
      <w:tr w:rsidR="00BE404F" w14:paraId="7396243E" w14:textId="77777777" w:rsidTr="001A1F83">
        <w:trPr>
          <w:trHeight w:val="292"/>
        </w:trPr>
        <w:tc>
          <w:tcPr>
            <w:tcW w:w="2750" w:type="dxa"/>
            <w:tcBorders>
              <w:top w:val="nil"/>
              <w:left w:val="nil"/>
              <w:bottom w:val="nil"/>
              <w:right w:val="nil"/>
            </w:tcBorders>
            <w:shd w:val="clear" w:color="auto" w:fill="auto"/>
          </w:tcPr>
          <w:p w14:paraId="018A72EF"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5</w:t>
            </w:r>
          </w:p>
        </w:tc>
        <w:tc>
          <w:tcPr>
            <w:tcW w:w="1375" w:type="dxa"/>
            <w:tcBorders>
              <w:top w:val="nil"/>
              <w:left w:val="nil"/>
              <w:bottom w:val="nil"/>
              <w:right w:val="nil"/>
            </w:tcBorders>
            <w:shd w:val="clear" w:color="auto" w:fill="auto"/>
            <w:vAlign w:val="center"/>
          </w:tcPr>
          <w:p w14:paraId="3767E9E1"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2</w:t>
            </w:r>
          </w:p>
        </w:tc>
        <w:tc>
          <w:tcPr>
            <w:tcW w:w="1375" w:type="dxa"/>
            <w:tcBorders>
              <w:top w:val="nil"/>
              <w:left w:val="nil"/>
              <w:bottom w:val="nil"/>
              <w:right w:val="nil"/>
            </w:tcBorders>
            <w:shd w:val="clear" w:color="auto" w:fill="auto"/>
            <w:vAlign w:val="center"/>
          </w:tcPr>
          <w:p w14:paraId="28843947"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1,1</w:t>
            </w:r>
          </w:p>
        </w:tc>
      </w:tr>
      <w:tr w:rsidR="00BE404F" w14:paraId="257E1FE4" w14:textId="77777777" w:rsidTr="001A1F83">
        <w:trPr>
          <w:trHeight w:val="292"/>
        </w:trPr>
        <w:tc>
          <w:tcPr>
            <w:tcW w:w="2750" w:type="dxa"/>
            <w:tcBorders>
              <w:top w:val="nil"/>
              <w:left w:val="nil"/>
              <w:bottom w:val="nil"/>
              <w:right w:val="nil"/>
            </w:tcBorders>
            <w:shd w:val="clear" w:color="auto" w:fill="auto"/>
          </w:tcPr>
          <w:p w14:paraId="61F95B5A"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7</w:t>
            </w:r>
          </w:p>
        </w:tc>
        <w:tc>
          <w:tcPr>
            <w:tcW w:w="1375" w:type="dxa"/>
            <w:tcBorders>
              <w:top w:val="nil"/>
              <w:left w:val="nil"/>
              <w:bottom w:val="nil"/>
              <w:right w:val="nil"/>
            </w:tcBorders>
            <w:shd w:val="clear" w:color="auto" w:fill="auto"/>
            <w:vAlign w:val="center"/>
          </w:tcPr>
          <w:p w14:paraId="36327D36"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1</w:t>
            </w:r>
          </w:p>
        </w:tc>
        <w:tc>
          <w:tcPr>
            <w:tcW w:w="1375" w:type="dxa"/>
            <w:tcBorders>
              <w:top w:val="nil"/>
              <w:left w:val="nil"/>
              <w:bottom w:val="nil"/>
              <w:right w:val="nil"/>
            </w:tcBorders>
            <w:shd w:val="clear" w:color="auto" w:fill="auto"/>
            <w:vAlign w:val="center"/>
          </w:tcPr>
          <w:p w14:paraId="49FA6193"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,5</w:t>
            </w:r>
          </w:p>
        </w:tc>
      </w:tr>
      <w:tr w:rsidR="00BE404F" w14:paraId="430B534E" w14:textId="77777777" w:rsidTr="001A1F83">
        <w:trPr>
          <w:trHeight w:val="292"/>
        </w:trPr>
        <w:tc>
          <w:tcPr>
            <w:tcW w:w="2750" w:type="dxa"/>
            <w:tcBorders>
              <w:top w:val="nil"/>
              <w:left w:val="nil"/>
              <w:bottom w:val="nil"/>
              <w:right w:val="nil"/>
            </w:tcBorders>
            <w:shd w:val="clear" w:color="auto" w:fill="auto"/>
          </w:tcPr>
          <w:p w14:paraId="729A3F59"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Total</w:t>
            </w:r>
          </w:p>
        </w:tc>
        <w:tc>
          <w:tcPr>
            <w:tcW w:w="1375" w:type="dxa"/>
            <w:tcBorders>
              <w:top w:val="nil"/>
              <w:left w:val="nil"/>
              <w:bottom w:val="nil"/>
              <w:right w:val="nil"/>
            </w:tcBorders>
            <w:shd w:val="clear" w:color="auto" w:fill="auto"/>
            <w:vAlign w:val="center"/>
          </w:tcPr>
          <w:p w14:paraId="227D2B26"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183</w:t>
            </w:r>
          </w:p>
        </w:tc>
        <w:tc>
          <w:tcPr>
            <w:tcW w:w="1375" w:type="dxa"/>
            <w:tcBorders>
              <w:top w:val="nil"/>
              <w:left w:val="nil"/>
              <w:bottom w:val="nil"/>
              <w:right w:val="nil"/>
            </w:tcBorders>
            <w:shd w:val="clear" w:color="auto" w:fill="auto"/>
            <w:vAlign w:val="center"/>
          </w:tcPr>
          <w:p w14:paraId="36ED2759"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100,0</w:t>
            </w:r>
          </w:p>
        </w:tc>
      </w:tr>
      <w:tr w:rsidR="00BE404F" w14:paraId="03012FE8" w14:textId="77777777" w:rsidTr="001A1F83">
        <w:trPr>
          <w:trHeight w:val="292"/>
        </w:trPr>
        <w:tc>
          <w:tcPr>
            <w:tcW w:w="5500" w:type="dxa"/>
            <w:gridSpan w:val="3"/>
            <w:tcBorders>
              <w:top w:val="nil"/>
              <w:left w:val="nil"/>
              <w:bottom w:val="nil"/>
              <w:right w:val="nil"/>
            </w:tcBorders>
            <w:shd w:val="clear" w:color="auto" w:fill="auto"/>
            <w:vAlign w:val="center"/>
          </w:tcPr>
          <w:p w14:paraId="2487A63D" w14:textId="77777777" w:rsidR="00BE404F" w:rsidRDefault="005A1B9E" w:rsidP="00D75CBE">
            <w:pPr>
              <w:jc w:val="both"/>
              <w:rPr>
                <w:rFonts w:ascii="Arial" w:eastAsia="Arial" w:hAnsi="Arial" w:cs="Arial"/>
                <w:b/>
                <w:color w:val="000000"/>
                <w:sz w:val="18"/>
                <w:szCs w:val="18"/>
              </w:rPr>
            </w:pPr>
            <w:r>
              <w:rPr>
                <w:rFonts w:ascii="Arial" w:eastAsia="Arial" w:hAnsi="Arial" w:cs="Arial"/>
                <w:b/>
                <w:color w:val="000000"/>
                <w:sz w:val="18"/>
                <w:szCs w:val="18"/>
              </w:rPr>
              <w:t>Partos Prematuros</w:t>
            </w:r>
          </w:p>
        </w:tc>
      </w:tr>
      <w:tr w:rsidR="00BE404F" w14:paraId="67CE579F" w14:textId="77777777" w:rsidTr="001A1F83">
        <w:trPr>
          <w:trHeight w:val="292"/>
        </w:trPr>
        <w:tc>
          <w:tcPr>
            <w:tcW w:w="2750" w:type="dxa"/>
            <w:tcBorders>
              <w:top w:val="nil"/>
              <w:left w:val="nil"/>
              <w:bottom w:val="nil"/>
              <w:right w:val="nil"/>
            </w:tcBorders>
            <w:shd w:val="clear" w:color="auto" w:fill="auto"/>
          </w:tcPr>
          <w:p w14:paraId="5F977E2B"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0</w:t>
            </w:r>
          </w:p>
        </w:tc>
        <w:tc>
          <w:tcPr>
            <w:tcW w:w="1375" w:type="dxa"/>
            <w:tcBorders>
              <w:top w:val="nil"/>
              <w:left w:val="nil"/>
              <w:bottom w:val="nil"/>
              <w:right w:val="nil"/>
            </w:tcBorders>
            <w:shd w:val="clear" w:color="auto" w:fill="auto"/>
            <w:vAlign w:val="center"/>
          </w:tcPr>
          <w:p w14:paraId="51D01BE0"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169</w:t>
            </w:r>
          </w:p>
        </w:tc>
        <w:tc>
          <w:tcPr>
            <w:tcW w:w="1375" w:type="dxa"/>
            <w:tcBorders>
              <w:top w:val="nil"/>
              <w:left w:val="nil"/>
              <w:bottom w:val="nil"/>
              <w:right w:val="nil"/>
            </w:tcBorders>
            <w:shd w:val="clear" w:color="auto" w:fill="auto"/>
            <w:vAlign w:val="center"/>
          </w:tcPr>
          <w:p w14:paraId="37CA5291"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92,3</w:t>
            </w:r>
          </w:p>
        </w:tc>
      </w:tr>
      <w:tr w:rsidR="00BE404F" w14:paraId="788C0E62" w14:textId="77777777" w:rsidTr="001A1F83">
        <w:trPr>
          <w:trHeight w:val="311"/>
        </w:trPr>
        <w:tc>
          <w:tcPr>
            <w:tcW w:w="2750" w:type="dxa"/>
            <w:tcBorders>
              <w:top w:val="nil"/>
              <w:left w:val="nil"/>
              <w:bottom w:val="nil"/>
              <w:right w:val="nil"/>
            </w:tcBorders>
            <w:shd w:val="clear" w:color="auto" w:fill="auto"/>
          </w:tcPr>
          <w:p w14:paraId="72044B85"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1</w:t>
            </w:r>
          </w:p>
        </w:tc>
        <w:tc>
          <w:tcPr>
            <w:tcW w:w="1375" w:type="dxa"/>
            <w:tcBorders>
              <w:top w:val="nil"/>
              <w:left w:val="nil"/>
              <w:bottom w:val="nil"/>
              <w:right w:val="nil"/>
            </w:tcBorders>
            <w:shd w:val="clear" w:color="auto" w:fill="auto"/>
            <w:vAlign w:val="center"/>
          </w:tcPr>
          <w:p w14:paraId="29D22893"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14</w:t>
            </w:r>
          </w:p>
        </w:tc>
        <w:tc>
          <w:tcPr>
            <w:tcW w:w="1375" w:type="dxa"/>
            <w:tcBorders>
              <w:top w:val="nil"/>
              <w:left w:val="nil"/>
              <w:bottom w:val="nil"/>
              <w:right w:val="nil"/>
            </w:tcBorders>
            <w:shd w:val="clear" w:color="auto" w:fill="auto"/>
            <w:vAlign w:val="center"/>
          </w:tcPr>
          <w:p w14:paraId="7E6B6198"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7,7</w:t>
            </w:r>
          </w:p>
        </w:tc>
      </w:tr>
      <w:tr w:rsidR="00BE404F" w14:paraId="0E30C535" w14:textId="77777777" w:rsidTr="001A1F83">
        <w:trPr>
          <w:trHeight w:val="311"/>
        </w:trPr>
        <w:tc>
          <w:tcPr>
            <w:tcW w:w="5500" w:type="dxa"/>
            <w:gridSpan w:val="3"/>
            <w:tcBorders>
              <w:top w:val="nil"/>
              <w:left w:val="nil"/>
              <w:bottom w:val="nil"/>
              <w:right w:val="nil"/>
            </w:tcBorders>
            <w:shd w:val="clear" w:color="auto" w:fill="auto"/>
            <w:vAlign w:val="center"/>
          </w:tcPr>
          <w:p w14:paraId="3010C3B5" w14:textId="77777777" w:rsidR="00BE404F" w:rsidRDefault="005A1B9E" w:rsidP="00D75CBE">
            <w:pPr>
              <w:jc w:val="both"/>
              <w:rPr>
                <w:rFonts w:ascii="Arial" w:eastAsia="Arial" w:hAnsi="Arial" w:cs="Arial"/>
                <w:b/>
                <w:color w:val="000000"/>
                <w:sz w:val="18"/>
                <w:szCs w:val="18"/>
              </w:rPr>
            </w:pPr>
            <w:r>
              <w:rPr>
                <w:rFonts w:ascii="Arial" w:eastAsia="Arial" w:hAnsi="Arial" w:cs="Arial"/>
                <w:b/>
                <w:color w:val="000000"/>
                <w:sz w:val="18"/>
                <w:szCs w:val="18"/>
              </w:rPr>
              <w:t>Nacidos Vivos</w:t>
            </w:r>
          </w:p>
        </w:tc>
      </w:tr>
      <w:tr w:rsidR="00BE404F" w14:paraId="099BF058" w14:textId="77777777" w:rsidTr="001A1F83">
        <w:trPr>
          <w:trHeight w:val="292"/>
        </w:trPr>
        <w:tc>
          <w:tcPr>
            <w:tcW w:w="2750" w:type="dxa"/>
            <w:tcBorders>
              <w:top w:val="nil"/>
              <w:left w:val="nil"/>
              <w:bottom w:val="nil"/>
              <w:right w:val="nil"/>
            </w:tcBorders>
            <w:shd w:val="clear" w:color="auto" w:fill="auto"/>
          </w:tcPr>
          <w:p w14:paraId="000A3C8D"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0</w:t>
            </w:r>
          </w:p>
        </w:tc>
        <w:tc>
          <w:tcPr>
            <w:tcW w:w="1375" w:type="dxa"/>
            <w:tcBorders>
              <w:top w:val="nil"/>
              <w:left w:val="nil"/>
              <w:bottom w:val="nil"/>
              <w:right w:val="nil"/>
            </w:tcBorders>
            <w:shd w:val="clear" w:color="auto" w:fill="auto"/>
            <w:vAlign w:val="center"/>
          </w:tcPr>
          <w:p w14:paraId="23C1ACD7"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89</w:t>
            </w:r>
          </w:p>
        </w:tc>
        <w:tc>
          <w:tcPr>
            <w:tcW w:w="1375" w:type="dxa"/>
            <w:tcBorders>
              <w:top w:val="nil"/>
              <w:left w:val="nil"/>
              <w:bottom w:val="nil"/>
              <w:right w:val="nil"/>
            </w:tcBorders>
            <w:shd w:val="clear" w:color="auto" w:fill="auto"/>
            <w:vAlign w:val="center"/>
          </w:tcPr>
          <w:p w14:paraId="58106FC0"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48,6</w:t>
            </w:r>
          </w:p>
        </w:tc>
      </w:tr>
      <w:tr w:rsidR="00BE404F" w14:paraId="36C6DFE8" w14:textId="77777777" w:rsidTr="001A1F83">
        <w:trPr>
          <w:trHeight w:val="292"/>
        </w:trPr>
        <w:tc>
          <w:tcPr>
            <w:tcW w:w="2750" w:type="dxa"/>
            <w:tcBorders>
              <w:top w:val="nil"/>
              <w:left w:val="nil"/>
              <w:bottom w:val="nil"/>
              <w:right w:val="nil"/>
            </w:tcBorders>
            <w:shd w:val="clear" w:color="auto" w:fill="auto"/>
          </w:tcPr>
          <w:p w14:paraId="3E602068"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1</w:t>
            </w:r>
          </w:p>
        </w:tc>
        <w:tc>
          <w:tcPr>
            <w:tcW w:w="1375" w:type="dxa"/>
            <w:tcBorders>
              <w:top w:val="nil"/>
              <w:left w:val="nil"/>
              <w:bottom w:val="nil"/>
              <w:right w:val="nil"/>
            </w:tcBorders>
            <w:shd w:val="clear" w:color="auto" w:fill="auto"/>
            <w:vAlign w:val="center"/>
          </w:tcPr>
          <w:p w14:paraId="08C817B7"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77</w:t>
            </w:r>
          </w:p>
        </w:tc>
        <w:tc>
          <w:tcPr>
            <w:tcW w:w="1375" w:type="dxa"/>
            <w:tcBorders>
              <w:top w:val="nil"/>
              <w:left w:val="nil"/>
              <w:bottom w:val="nil"/>
              <w:right w:val="nil"/>
            </w:tcBorders>
            <w:shd w:val="clear" w:color="auto" w:fill="auto"/>
            <w:vAlign w:val="center"/>
          </w:tcPr>
          <w:p w14:paraId="7F428A76"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42,1</w:t>
            </w:r>
          </w:p>
        </w:tc>
      </w:tr>
      <w:tr w:rsidR="00BE404F" w14:paraId="55B61FA8" w14:textId="77777777" w:rsidTr="001A1F83">
        <w:trPr>
          <w:trHeight w:val="292"/>
        </w:trPr>
        <w:tc>
          <w:tcPr>
            <w:tcW w:w="2750" w:type="dxa"/>
            <w:tcBorders>
              <w:top w:val="nil"/>
              <w:left w:val="nil"/>
              <w:bottom w:val="nil"/>
              <w:right w:val="nil"/>
            </w:tcBorders>
            <w:shd w:val="clear" w:color="auto" w:fill="auto"/>
          </w:tcPr>
          <w:p w14:paraId="068897AF"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2</w:t>
            </w:r>
          </w:p>
        </w:tc>
        <w:tc>
          <w:tcPr>
            <w:tcW w:w="1375" w:type="dxa"/>
            <w:tcBorders>
              <w:top w:val="nil"/>
              <w:left w:val="nil"/>
              <w:bottom w:val="nil"/>
              <w:right w:val="nil"/>
            </w:tcBorders>
            <w:shd w:val="clear" w:color="auto" w:fill="auto"/>
            <w:vAlign w:val="center"/>
          </w:tcPr>
          <w:p w14:paraId="412FC43B"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16</w:t>
            </w:r>
          </w:p>
        </w:tc>
        <w:tc>
          <w:tcPr>
            <w:tcW w:w="1375" w:type="dxa"/>
            <w:tcBorders>
              <w:top w:val="nil"/>
              <w:left w:val="nil"/>
              <w:bottom w:val="nil"/>
              <w:right w:val="nil"/>
            </w:tcBorders>
            <w:shd w:val="clear" w:color="auto" w:fill="auto"/>
            <w:vAlign w:val="center"/>
          </w:tcPr>
          <w:p w14:paraId="6087D2FD"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8,7</w:t>
            </w:r>
          </w:p>
        </w:tc>
      </w:tr>
      <w:tr w:rsidR="00BE404F" w14:paraId="21A6D9B7" w14:textId="77777777" w:rsidTr="001A1F83">
        <w:trPr>
          <w:trHeight w:val="292"/>
        </w:trPr>
        <w:tc>
          <w:tcPr>
            <w:tcW w:w="2750" w:type="dxa"/>
            <w:tcBorders>
              <w:top w:val="nil"/>
              <w:left w:val="nil"/>
              <w:bottom w:val="nil"/>
              <w:right w:val="nil"/>
            </w:tcBorders>
            <w:shd w:val="clear" w:color="auto" w:fill="auto"/>
          </w:tcPr>
          <w:p w14:paraId="46E95183"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5</w:t>
            </w:r>
          </w:p>
        </w:tc>
        <w:tc>
          <w:tcPr>
            <w:tcW w:w="1375" w:type="dxa"/>
            <w:tcBorders>
              <w:top w:val="nil"/>
              <w:left w:val="nil"/>
              <w:bottom w:val="nil"/>
              <w:right w:val="nil"/>
            </w:tcBorders>
            <w:shd w:val="clear" w:color="auto" w:fill="auto"/>
            <w:vAlign w:val="center"/>
          </w:tcPr>
          <w:p w14:paraId="7FE8F47D"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1</w:t>
            </w:r>
          </w:p>
        </w:tc>
        <w:tc>
          <w:tcPr>
            <w:tcW w:w="1375" w:type="dxa"/>
            <w:tcBorders>
              <w:top w:val="nil"/>
              <w:left w:val="nil"/>
              <w:bottom w:val="nil"/>
              <w:right w:val="nil"/>
            </w:tcBorders>
            <w:shd w:val="clear" w:color="auto" w:fill="auto"/>
            <w:vAlign w:val="center"/>
          </w:tcPr>
          <w:p w14:paraId="26F860D0"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,5</w:t>
            </w:r>
          </w:p>
        </w:tc>
      </w:tr>
      <w:tr w:rsidR="00BE404F" w14:paraId="712C2ECC" w14:textId="77777777" w:rsidTr="001A1F83">
        <w:trPr>
          <w:trHeight w:val="311"/>
        </w:trPr>
        <w:tc>
          <w:tcPr>
            <w:tcW w:w="5500" w:type="dxa"/>
            <w:gridSpan w:val="3"/>
            <w:tcBorders>
              <w:top w:val="nil"/>
              <w:left w:val="nil"/>
              <w:bottom w:val="nil"/>
              <w:right w:val="nil"/>
            </w:tcBorders>
            <w:shd w:val="clear" w:color="auto" w:fill="auto"/>
            <w:vAlign w:val="center"/>
          </w:tcPr>
          <w:p w14:paraId="18FB0644" w14:textId="77777777" w:rsidR="00BE404F" w:rsidRDefault="005A1B9E" w:rsidP="00D75CBE">
            <w:pPr>
              <w:jc w:val="both"/>
              <w:rPr>
                <w:rFonts w:ascii="Arial" w:eastAsia="Arial" w:hAnsi="Arial" w:cs="Arial"/>
                <w:b/>
                <w:color w:val="000000"/>
                <w:sz w:val="18"/>
                <w:szCs w:val="18"/>
              </w:rPr>
            </w:pPr>
            <w:r>
              <w:rPr>
                <w:rFonts w:ascii="Arial" w:eastAsia="Arial" w:hAnsi="Arial" w:cs="Arial"/>
                <w:b/>
                <w:color w:val="000000"/>
                <w:sz w:val="18"/>
                <w:szCs w:val="18"/>
              </w:rPr>
              <w:t>Nacidos Muertos</w:t>
            </w:r>
          </w:p>
        </w:tc>
      </w:tr>
      <w:tr w:rsidR="00BE404F" w14:paraId="51610735" w14:textId="77777777" w:rsidTr="001A1F83">
        <w:trPr>
          <w:trHeight w:val="292"/>
        </w:trPr>
        <w:tc>
          <w:tcPr>
            <w:tcW w:w="2750" w:type="dxa"/>
            <w:tcBorders>
              <w:top w:val="nil"/>
              <w:left w:val="nil"/>
              <w:bottom w:val="nil"/>
              <w:right w:val="nil"/>
            </w:tcBorders>
            <w:shd w:val="clear" w:color="auto" w:fill="auto"/>
          </w:tcPr>
          <w:p w14:paraId="470C4EFB"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0</w:t>
            </w:r>
          </w:p>
        </w:tc>
        <w:tc>
          <w:tcPr>
            <w:tcW w:w="1375" w:type="dxa"/>
            <w:tcBorders>
              <w:top w:val="nil"/>
              <w:left w:val="nil"/>
              <w:bottom w:val="nil"/>
              <w:right w:val="nil"/>
            </w:tcBorders>
            <w:shd w:val="clear" w:color="auto" w:fill="auto"/>
            <w:vAlign w:val="center"/>
          </w:tcPr>
          <w:p w14:paraId="3E3ECB3A"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180</w:t>
            </w:r>
          </w:p>
        </w:tc>
        <w:tc>
          <w:tcPr>
            <w:tcW w:w="1375" w:type="dxa"/>
            <w:tcBorders>
              <w:top w:val="nil"/>
              <w:left w:val="nil"/>
              <w:bottom w:val="nil"/>
              <w:right w:val="nil"/>
            </w:tcBorders>
            <w:shd w:val="clear" w:color="auto" w:fill="auto"/>
            <w:vAlign w:val="center"/>
          </w:tcPr>
          <w:p w14:paraId="0A0733F5"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98,4</w:t>
            </w:r>
          </w:p>
        </w:tc>
      </w:tr>
      <w:tr w:rsidR="00BE404F" w14:paraId="08B5EA21" w14:textId="77777777" w:rsidTr="001A1F83">
        <w:trPr>
          <w:trHeight w:val="292"/>
        </w:trPr>
        <w:tc>
          <w:tcPr>
            <w:tcW w:w="2750" w:type="dxa"/>
            <w:tcBorders>
              <w:top w:val="nil"/>
              <w:left w:val="nil"/>
              <w:bottom w:val="nil"/>
              <w:right w:val="nil"/>
            </w:tcBorders>
            <w:shd w:val="clear" w:color="auto" w:fill="auto"/>
          </w:tcPr>
          <w:p w14:paraId="125E67DB"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1</w:t>
            </w:r>
          </w:p>
        </w:tc>
        <w:tc>
          <w:tcPr>
            <w:tcW w:w="1375" w:type="dxa"/>
            <w:tcBorders>
              <w:top w:val="nil"/>
              <w:left w:val="nil"/>
              <w:bottom w:val="nil"/>
              <w:right w:val="nil"/>
            </w:tcBorders>
            <w:shd w:val="clear" w:color="auto" w:fill="auto"/>
            <w:vAlign w:val="center"/>
          </w:tcPr>
          <w:p w14:paraId="4AC2E9BD"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3</w:t>
            </w:r>
          </w:p>
        </w:tc>
        <w:tc>
          <w:tcPr>
            <w:tcW w:w="1375" w:type="dxa"/>
            <w:tcBorders>
              <w:top w:val="nil"/>
              <w:left w:val="nil"/>
              <w:bottom w:val="nil"/>
              <w:right w:val="nil"/>
            </w:tcBorders>
            <w:shd w:val="clear" w:color="auto" w:fill="auto"/>
            <w:vAlign w:val="center"/>
          </w:tcPr>
          <w:p w14:paraId="328DE5CE"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1,6</w:t>
            </w:r>
          </w:p>
        </w:tc>
      </w:tr>
      <w:tr w:rsidR="00BE404F" w14:paraId="48E73A0D" w14:textId="77777777" w:rsidTr="001A1F83">
        <w:trPr>
          <w:trHeight w:val="292"/>
        </w:trPr>
        <w:tc>
          <w:tcPr>
            <w:tcW w:w="5500" w:type="dxa"/>
            <w:gridSpan w:val="3"/>
            <w:tcBorders>
              <w:top w:val="nil"/>
              <w:left w:val="nil"/>
              <w:bottom w:val="nil"/>
              <w:right w:val="nil"/>
            </w:tcBorders>
            <w:shd w:val="clear" w:color="auto" w:fill="auto"/>
            <w:vAlign w:val="center"/>
          </w:tcPr>
          <w:p w14:paraId="45E3A2BE" w14:textId="77777777" w:rsidR="00BE404F" w:rsidRDefault="005A1B9E" w:rsidP="00D75CBE">
            <w:pPr>
              <w:jc w:val="both"/>
              <w:rPr>
                <w:rFonts w:ascii="Arial" w:eastAsia="Arial" w:hAnsi="Arial" w:cs="Arial"/>
                <w:b/>
                <w:color w:val="000000"/>
                <w:sz w:val="18"/>
                <w:szCs w:val="18"/>
              </w:rPr>
            </w:pPr>
            <w:r>
              <w:rPr>
                <w:rFonts w:ascii="Arial" w:eastAsia="Arial" w:hAnsi="Arial" w:cs="Arial"/>
                <w:b/>
                <w:color w:val="000000"/>
                <w:sz w:val="18"/>
                <w:szCs w:val="18"/>
              </w:rPr>
              <w:t>Hijos en casa</w:t>
            </w:r>
          </w:p>
        </w:tc>
      </w:tr>
      <w:tr w:rsidR="00BE404F" w14:paraId="78D0EB10" w14:textId="77777777" w:rsidTr="001A1F83">
        <w:trPr>
          <w:trHeight w:val="292"/>
        </w:trPr>
        <w:tc>
          <w:tcPr>
            <w:tcW w:w="2750" w:type="dxa"/>
            <w:tcBorders>
              <w:top w:val="nil"/>
              <w:left w:val="nil"/>
              <w:bottom w:val="nil"/>
              <w:right w:val="nil"/>
            </w:tcBorders>
            <w:shd w:val="clear" w:color="auto" w:fill="auto"/>
          </w:tcPr>
          <w:p w14:paraId="69AAD532"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0</w:t>
            </w:r>
          </w:p>
        </w:tc>
        <w:tc>
          <w:tcPr>
            <w:tcW w:w="1375" w:type="dxa"/>
            <w:tcBorders>
              <w:top w:val="nil"/>
              <w:left w:val="nil"/>
              <w:bottom w:val="nil"/>
              <w:right w:val="nil"/>
            </w:tcBorders>
            <w:shd w:val="clear" w:color="auto" w:fill="auto"/>
            <w:vAlign w:val="center"/>
          </w:tcPr>
          <w:p w14:paraId="59C1BC26"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96</w:t>
            </w:r>
          </w:p>
        </w:tc>
        <w:tc>
          <w:tcPr>
            <w:tcW w:w="1375" w:type="dxa"/>
            <w:tcBorders>
              <w:top w:val="nil"/>
              <w:left w:val="nil"/>
              <w:bottom w:val="nil"/>
              <w:right w:val="nil"/>
            </w:tcBorders>
            <w:shd w:val="clear" w:color="auto" w:fill="auto"/>
            <w:vAlign w:val="center"/>
          </w:tcPr>
          <w:p w14:paraId="785BE79A"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52,5</w:t>
            </w:r>
          </w:p>
        </w:tc>
      </w:tr>
      <w:tr w:rsidR="00BE404F" w14:paraId="628E40ED" w14:textId="77777777" w:rsidTr="001A1F83">
        <w:trPr>
          <w:trHeight w:val="292"/>
        </w:trPr>
        <w:tc>
          <w:tcPr>
            <w:tcW w:w="2750" w:type="dxa"/>
            <w:tcBorders>
              <w:top w:val="nil"/>
              <w:left w:val="nil"/>
              <w:bottom w:val="nil"/>
              <w:right w:val="nil"/>
            </w:tcBorders>
            <w:shd w:val="clear" w:color="auto" w:fill="auto"/>
          </w:tcPr>
          <w:p w14:paraId="01D6C937"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1</w:t>
            </w:r>
          </w:p>
        </w:tc>
        <w:tc>
          <w:tcPr>
            <w:tcW w:w="1375" w:type="dxa"/>
            <w:tcBorders>
              <w:top w:val="nil"/>
              <w:left w:val="nil"/>
              <w:bottom w:val="nil"/>
              <w:right w:val="nil"/>
            </w:tcBorders>
            <w:shd w:val="clear" w:color="auto" w:fill="auto"/>
            <w:vAlign w:val="center"/>
          </w:tcPr>
          <w:p w14:paraId="27F1F4F6"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72</w:t>
            </w:r>
          </w:p>
        </w:tc>
        <w:tc>
          <w:tcPr>
            <w:tcW w:w="1375" w:type="dxa"/>
            <w:tcBorders>
              <w:top w:val="nil"/>
              <w:left w:val="nil"/>
              <w:bottom w:val="nil"/>
              <w:right w:val="nil"/>
            </w:tcBorders>
            <w:shd w:val="clear" w:color="auto" w:fill="auto"/>
            <w:vAlign w:val="center"/>
          </w:tcPr>
          <w:p w14:paraId="084F3AC5"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39,3</w:t>
            </w:r>
          </w:p>
        </w:tc>
      </w:tr>
      <w:tr w:rsidR="00BE404F" w14:paraId="46BF6CDD" w14:textId="77777777" w:rsidTr="001A1F83">
        <w:trPr>
          <w:trHeight w:val="292"/>
        </w:trPr>
        <w:tc>
          <w:tcPr>
            <w:tcW w:w="2750" w:type="dxa"/>
            <w:tcBorders>
              <w:top w:val="nil"/>
              <w:left w:val="nil"/>
              <w:bottom w:val="nil"/>
              <w:right w:val="nil"/>
            </w:tcBorders>
            <w:shd w:val="clear" w:color="auto" w:fill="auto"/>
          </w:tcPr>
          <w:p w14:paraId="065DA821"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2</w:t>
            </w:r>
          </w:p>
        </w:tc>
        <w:tc>
          <w:tcPr>
            <w:tcW w:w="1375" w:type="dxa"/>
            <w:tcBorders>
              <w:top w:val="nil"/>
              <w:left w:val="nil"/>
              <w:bottom w:val="nil"/>
              <w:right w:val="nil"/>
            </w:tcBorders>
            <w:shd w:val="clear" w:color="auto" w:fill="auto"/>
            <w:vAlign w:val="center"/>
          </w:tcPr>
          <w:p w14:paraId="5207C045"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14</w:t>
            </w:r>
          </w:p>
        </w:tc>
        <w:tc>
          <w:tcPr>
            <w:tcW w:w="1375" w:type="dxa"/>
            <w:tcBorders>
              <w:top w:val="nil"/>
              <w:left w:val="nil"/>
              <w:bottom w:val="nil"/>
              <w:right w:val="nil"/>
            </w:tcBorders>
            <w:shd w:val="clear" w:color="auto" w:fill="auto"/>
            <w:vAlign w:val="center"/>
          </w:tcPr>
          <w:p w14:paraId="0E67FF72"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7,7</w:t>
            </w:r>
          </w:p>
        </w:tc>
      </w:tr>
      <w:tr w:rsidR="00BE404F" w14:paraId="0BAF0FA4" w14:textId="77777777" w:rsidTr="001A1F83">
        <w:trPr>
          <w:trHeight w:val="311"/>
        </w:trPr>
        <w:tc>
          <w:tcPr>
            <w:tcW w:w="2750" w:type="dxa"/>
            <w:tcBorders>
              <w:top w:val="nil"/>
              <w:left w:val="nil"/>
              <w:bottom w:val="nil"/>
              <w:right w:val="nil"/>
            </w:tcBorders>
            <w:shd w:val="clear" w:color="auto" w:fill="auto"/>
          </w:tcPr>
          <w:p w14:paraId="38C039D2"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5</w:t>
            </w:r>
          </w:p>
        </w:tc>
        <w:tc>
          <w:tcPr>
            <w:tcW w:w="1375" w:type="dxa"/>
            <w:tcBorders>
              <w:top w:val="nil"/>
              <w:left w:val="nil"/>
              <w:bottom w:val="nil"/>
              <w:right w:val="nil"/>
            </w:tcBorders>
            <w:shd w:val="clear" w:color="auto" w:fill="auto"/>
            <w:vAlign w:val="center"/>
          </w:tcPr>
          <w:p w14:paraId="4176F778"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1</w:t>
            </w:r>
          </w:p>
        </w:tc>
        <w:tc>
          <w:tcPr>
            <w:tcW w:w="1375" w:type="dxa"/>
            <w:tcBorders>
              <w:top w:val="nil"/>
              <w:left w:val="nil"/>
              <w:bottom w:val="nil"/>
              <w:right w:val="nil"/>
            </w:tcBorders>
            <w:shd w:val="clear" w:color="auto" w:fill="auto"/>
            <w:vAlign w:val="center"/>
          </w:tcPr>
          <w:p w14:paraId="0C0089B1" w14:textId="77777777" w:rsidR="00BE404F" w:rsidRDefault="005A1B9E" w:rsidP="00D75CBE">
            <w:pPr>
              <w:jc w:val="both"/>
              <w:rPr>
                <w:rFonts w:ascii="Arial" w:eastAsia="Arial" w:hAnsi="Arial" w:cs="Arial"/>
                <w:color w:val="000000"/>
                <w:sz w:val="18"/>
                <w:szCs w:val="18"/>
              </w:rPr>
            </w:pPr>
            <w:r>
              <w:rPr>
                <w:rFonts w:ascii="Arial" w:eastAsia="Arial" w:hAnsi="Arial" w:cs="Arial"/>
                <w:color w:val="000000"/>
                <w:sz w:val="18"/>
                <w:szCs w:val="18"/>
              </w:rPr>
              <w:t>,5</w:t>
            </w:r>
          </w:p>
        </w:tc>
      </w:tr>
      <w:tr w:rsidR="0013690E" w14:paraId="114E6A29" w14:textId="77777777" w:rsidTr="001A1F83">
        <w:trPr>
          <w:trHeight w:val="311"/>
        </w:trPr>
        <w:tc>
          <w:tcPr>
            <w:tcW w:w="2750" w:type="dxa"/>
            <w:tcBorders>
              <w:top w:val="nil"/>
              <w:left w:val="nil"/>
              <w:bottom w:val="nil"/>
              <w:right w:val="nil"/>
            </w:tcBorders>
            <w:shd w:val="clear" w:color="auto" w:fill="auto"/>
          </w:tcPr>
          <w:p w14:paraId="52D37EAA" w14:textId="77777777" w:rsidR="0013690E" w:rsidRDefault="0013690E" w:rsidP="00D75CBE">
            <w:pPr>
              <w:jc w:val="both"/>
              <w:rPr>
                <w:rFonts w:ascii="Arial" w:eastAsia="Arial" w:hAnsi="Arial" w:cs="Arial"/>
                <w:color w:val="000000"/>
                <w:sz w:val="18"/>
                <w:szCs w:val="18"/>
              </w:rPr>
            </w:pPr>
          </w:p>
        </w:tc>
        <w:tc>
          <w:tcPr>
            <w:tcW w:w="1375" w:type="dxa"/>
            <w:tcBorders>
              <w:top w:val="nil"/>
              <w:left w:val="nil"/>
              <w:bottom w:val="nil"/>
              <w:right w:val="nil"/>
            </w:tcBorders>
            <w:shd w:val="clear" w:color="auto" w:fill="auto"/>
            <w:vAlign w:val="center"/>
          </w:tcPr>
          <w:p w14:paraId="16AF11F5" w14:textId="77777777" w:rsidR="0013690E" w:rsidRDefault="0013690E" w:rsidP="00D75CBE">
            <w:pPr>
              <w:jc w:val="both"/>
              <w:rPr>
                <w:rFonts w:ascii="Arial" w:eastAsia="Arial" w:hAnsi="Arial" w:cs="Arial"/>
                <w:color w:val="000000"/>
                <w:sz w:val="18"/>
                <w:szCs w:val="18"/>
              </w:rPr>
            </w:pPr>
          </w:p>
        </w:tc>
        <w:tc>
          <w:tcPr>
            <w:tcW w:w="1375" w:type="dxa"/>
            <w:tcBorders>
              <w:top w:val="nil"/>
              <w:left w:val="nil"/>
              <w:bottom w:val="nil"/>
              <w:right w:val="nil"/>
            </w:tcBorders>
            <w:shd w:val="clear" w:color="auto" w:fill="auto"/>
            <w:vAlign w:val="center"/>
          </w:tcPr>
          <w:p w14:paraId="5550A172" w14:textId="77777777" w:rsidR="0013690E" w:rsidRDefault="0013690E" w:rsidP="00D75CBE">
            <w:pPr>
              <w:jc w:val="both"/>
              <w:rPr>
                <w:rFonts w:ascii="Arial" w:eastAsia="Arial" w:hAnsi="Arial" w:cs="Arial"/>
                <w:color w:val="000000"/>
                <w:sz w:val="18"/>
                <w:szCs w:val="18"/>
              </w:rPr>
            </w:pPr>
          </w:p>
        </w:tc>
      </w:tr>
      <w:tr w:rsidR="001A1F83" w14:paraId="44407D9A" w14:textId="77777777" w:rsidTr="001A1F83">
        <w:trPr>
          <w:trHeight w:val="311"/>
        </w:trPr>
        <w:tc>
          <w:tcPr>
            <w:tcW w:w="2750" w:type="dxa"/>
            <w:tcBorders>
              <w:top w:val="nil"/>
              <w:left w:val="nil"/>
              <w:bottom w:val="single" w:sz="6" w:space="0" w:color="000000"/>
              <w:right w:val="nil"/>
            </w:tcBorders>
            <w:shd w:val="clear" w:color="auto" w:fill="auto"/>
          </w:tcPr>
          <w:p w14:paraId="72A2C161" w14:textId="29DAA943" w:rsidR="001A1F83" w:rsidRPr="0089240A" w:rsidRDefault="001A1F83" w:rsidP="0091273B">
            <w:pPr>
              <w:pStyle w:val="Ttulo1"/>
              <w:rPr>
                <w:b w:val="0"/>
                <w:bCs/>
              </w:rPr>
            </w:pPr>
            <w:r w:rsidRPr="0089240A">
              <w:rPr>
                <w:b w:val="0"/>
                <w:bCs/>
              </w:rPr>
              <w:t xml:space="preserve">Tabla 3. </w:t>
            </w:r>
            <w:r w:rsidRPr="0089240A">
              <w:rPr>
                <w:b w:val="0"/>
                <w:bCs/>
                <w:lang w:val="es-ES"/>
              </w:rPr>
              <w:t xml:space="preserve">Comparación de resultados entre resultado </w:t>
            </w:r>
            <w:r w:rsidR="0091273B" w:rsidRPr="0089240A">
              <w:rPr>
                <w:b w:val="0"/>
                <w:bCs/>
                <w:lang w:val="es-ES"/>
              </w:rPr>
              <w:t xml:space="preserve">paraclínico </w:t>
            </w:r>
            <w:r w:rsidRPr="0089240A">
              <w:rPr>
                <w:b w:val="0"/>
                <w:bCs/>
                <w:lang w:val="es-ES"/>
              </w:rPr>
              <w:t xml:space="preserve">de </w:t>
            </w:r>
            <w:proofErr w:type="gramStart"/>
            <w:r w:rsidRPr="0089240A">
              <w:rPr>
                <w:b w:val="0"/>
                <w:bCs/>
                <w:lang w:val="es-ES"/>
              </w:rPr>
              <w:t>TSH  y</w:t>
            </w:r>
            <w:proofErr w:type="gramEnd"/>
            <w:r w:rsidRPr="0089240A">
              <w:rPr>
                <w:b w:val="0"/>
                <w:bCs/>
                <w:lang w:val="es-ES"/>
              </w:rPr>
              <w:t xml:space="preserve"> puntuación</w:t>
            </w:r>
            <w:r w:rsidR="0091273B" w:rsidRPr="0089240A">
              <w:rPr>
                <w:b w:val="0"/>
                <w:bCs/>
                <w:lang w:val="es-ES"/>
              </w:rPr>
              <w:t xml:space="preserve"> clínico</w:t>
            </w:r>
            <w:r w:rsidRPr="0089240A">
              <w:rPr>
                <w:b w:val="0"/>
                <w:bCs/>
                <w:lang w:val="es-ES"/>
              </w:rPr>
              <w:t xml:space="preserve"> de escala de </w:t>
            </w:r>
            <w:proofErr w:type="spellStart"/>
            <w:r w:rsidRPr="0089240A">
              <w:rPr>
                <w:b w:val="0"/>
                <w:bCs/>
                <w:lang w:val="es-ES"/>
              </w:rPr>
              <w:t>zulewsky</w:t>
            </w:r>
            <w:proofErr w:type="spellEnd"/>
          </w:p>
        </w:tc>
        <w:tc>
          <w:tcPr>
            <w:tcW w:w="1375" w:type="dxa"/>
            <w:tcBorders>
              <w:top w:val="nil"/>
              <w:left w:val="nil"/>
              <w:bottom w:val="single" w:sz="6" w:space="0" w:color="000000"/>
              <w:right w:val="nil"/>
            </w:tcBorders>
            <w:shd w:val="clear" w:color="auto" w:fill="auto"/>
            <w:vAlign w:val="center"/>
          </w:tcPr>
          <w:p w14:paraId="68E193EE" w14:textId="77777777" w:rsidR="001A1F83" w:rsidRDefault="001A1F83" w:rsidP="0091273B">
            <w:pPr>
              <w:pStyle w:val="Ttulo1"/>
            </w:pPr>
          </w:p>
        </w:tc>
        <w:tc>
          <w:tcPr>
            <w:tcW w:w="1375" w:type="dxa"/>
            <w:tcBorders>
              <w:top w:val="nil"/>
              <w:left w:val="nil"/>
              <w:bottom w:val="single" w:sz="6" w:space="0" w:color="000000"/>
              <w:right w:val="nil"/>
            </w:tcBorders>
            <w:shd w:val="clear" w:color="auto" w:fill="auto"/>
            <w:vAlign w:val="center"/>
          </w:tcPr>
          <w:p w14:paraId="30F50EAB" w14:textId="77777777" w:rsidR="001A1F83" w:rsidRDefault="001A1F83" w:rsidP="0091273B">
            <w:pPr>
              <w:pStyle w:val="Ttulo1"/>
            </w:pPr>
          </w:p>
        </w:tc>
      </w:tr>
    </w:tbl>
    <w:tbl>
      <w:tblPr>
        <w:tblW w:w="6943" w:type="dxa"/>
        <w:tblCellMar>
          <w:left w:w="70" w:type="dxa"/>
          <w:right w:w="70" w:type="dxa"/>
        </w:tblCellMar>
        <w:tblLook w:val="04A0" w:firstRow="1" w:lastRow="0" w:firstColumn="1" w:lastColumn="0" w:noHBand="0" w:noVBand="1"/>
      </w:tblPr>
      <w:tblGrid>
        <w:gridCol w:w="1394"/>
        <w:gridCol w:w="1392"/>
        <w:gridCol w:w="687"/>
        <w:gridCol w:w="1392"/>
        <w:gridCol w:w="1391"/>
        <w:gridCol w:w="687"/>
      </w:tblGrid>
      <w:tr w:rsidR="00F77E8B" w14:paraId="4B7CAD59" w14:textId="77777777" w:rsidTr="0091273B">
        <w:trPr>
          <w:trHeight w:val="566"/>
        </w:trPr>
        <w:tc>
          <w:tcPr>
            <w:tcW w:w="1394" w:type="dxa"/>
            <w:tcBorders>
              <w:top w:val="single" w:sz="8" w:space="0" w:color="auto"/>
              <w:left w:val="single" w:sz="8" w:space="0" w:color="auto"/>
              <w:bottom w:val="single" w:sz="4" w:space="0" w:color="auto"/>
              <w:right w:val="single" w:sz="8" w:space="0" w:color="auto"/>
            </w:tcBorders>
            <w:shd w:val="clear" w:color="auto" w:fill="DBE5F1" w:themeFill="accent1" w:themeFillTint="33"/>
            <w:vAlign w:val="center"/>
            <w:hideMark/>
          </w:tcPr>
          <w:p w14:paraId="017004B4" w14:textId="03F12F9B" w:rsidR="00F77E8B" w:rsidRPr="00F77E8B" w:rsidRDefault="005A1B9E" w:rsidP="0091273B">
            <w:pPr>
              <w:jc w:val="center"/>
              <w:rPr>
                <w:rFonts w:ascii="Calibri" w:hAnsi="Calibri" w:cs="Calibri"/>
                <w:b/>
                <w:bCs/>
                <w:color w:val="000000" w:themeColor="text1"/>
                <w:sz w:val="20"/>
                <w:szCs w:val="20"/>
              </w:rPr>
            </w:pPr>
            <w:r>
              <w:rPr>
                <w:rFonts w:eastAsia="Arial"/>
              </w:rPr>
              <w:br/>
            </w:r>
            <w:r w:rsidR="0091273B">
              <w:rPr>
                <w:rFonts w:ascii="Calibri" w:hAnsi="Calibri" w:cs="Calibri"/>
                <w:b/>
                <w:bCs/>
                <w:color w:val="000000" w:themeColor="text1"/>
                <w:sz w:val="20"/>
                <w:szCs w:val="20"/>
              </w:rPr>
              <w:t>R</w:t>
            </w:r>
            <w:r w:rsidR="00F77E8B" w:rsidRPr="00F77E8B">
              <w:rPr>
                <w:rFonts w:ascii="Calibri" w:hAnsi="Calibri" w:cs="Calibri"/>
                <w:b/>
                <w:bCs/>
                <w:color w:val="000000" w:themeColor="text1"/>
                <w:sz w:val="20"/>
                <w:szCs w:val="20"/>
              </w:rPr>
              <w:t xml:space="preserve">esultado TSH </w:t>
            </w:r>
          </w:p>
        </w:tc>
        <w:tc>
          <w:tcPr>
            <w:tcW w:w="1392" w:type="dxa"/>
            <w:tcBorders>
              <w:top w:val="single" w:sz="8" w:space="0" w:color="auto"/>
              <w:left w:val="nil"/>
              <w:bottom w:val="single" w:sz="4" w:space="0" w:color="auto"/>
              <w:right w:val="single" w:sz="4" w:space="0" w:color="auto"/>
            </w:tcBorders>
            <w:shd w:val="clear" w:color="auto" w:fill="auto"/>
            <w:vAlign w:val="center"/>
            <w:hideMark/>
          </w:tcPr>
          <w:p w14:paraId="417129A2" w14:textId="2EA31F72" w:rsidR="00F77E8B" w:rsidRPr="00F77E8B" w:rsidRDefault="0091273B" w:rsidP="00D75CBE">
            <w:pPr>
              <w:jc w:val="both"/>
              <w:rPr>
                <w:rFonts w:ascii="Calibri" w:hAnsi="Calibri" w:cs="Calibri"/>
                <w:b/>
                <w:bCs/>
                <w:color w:val="000000" w:themeColor="text1"/>
                <w:sz w:val="20"/>
                <w:szCs w:val="20"/>
              </w:rPr>
            </w:pPr>
            <w:r>
              <w:rPr>
                <w:rFonts w:ascii="Calibri" w:hAnsi="Calibri" w:cs="Calibri"/>
                <w:b/>
                <w:bCs/>
                <w:color w:val="000000" w:themeColor="text1"/>
                <w:sz w:val="20"/>
                <w:szCs w:val="20"/>
              </w:rPr>
              <w:t># pacientes</w:t>
            </w:r>
          </w:p>
        </w:tc>
        <w:tc>
          <w:tcPr>
            <w:tcW w:w="687" w:type="dxa"/>
            <w:tcBorders>
              <w:top w:val="single" w:sz="8" w:space="0" w:color="auto"/>
              <w:left w:val="nil"/>
              <w:bottom w:val="single" w:sz="4" w:space="0" w:color="auto"/>
              <w:right w:val="single" w:sz="4" w:space="0" w:color="auto"/>
            </w:tcBorders>
            <w:shd w:val="clear" w:color="auto" w:fill="auto"/>
            <w:vAlign w:val="center"/>
            <w:hideMark/>
          </w:tcPr>
          <w:p w14:paraId="2D570731" w14:textId="77777777" w:rsidR="00F77E8B" w:rsidRPr="00F77E8B" w:rsidRDefault="00F77E8B" w:rsidP="00D75CBE">
            <w:pPr>
              <w:jc w:val="both"/>
              <w:rPr>
                <w:rFonts w:ascii="Calibri" w:hAnsi="Calibri" w:cs="Calibri"/>
                <w:b/>
                <w:bCs/>
                <w:color w:val="000000" w:themeColor="text1"/>
                <w:sz w:val="20"/>
                <w:szCs w:val="20"/>
              </w:rPr>
            </w:pPr>
            <w:r w:rsidRPr="00F77E8B">
              <w:rPr>
                <w:rFonts w:ascii="Calibri" w:hAnsi="Calibri" w:cs="Calibri"/>
                <w:b/>
                <w:bCs/>
                <w:color w:val="000000" w:themeColor="text1"/>
                <w:sz w:val="20"/>
                <w:szCs w:val="20"/>
              </w:rPr>
              <w:t>%</w:t>
            </w:r>
          </w:p>
        </w:tc>
        <w:tc>
          <w:tcPr>
            <w:tcW w:w="1392" w:type="dxa"/>
            <w:tcBorders>
              <w:top w:val="single" w:sz="4" w:space="0" w:color="auto"/>
              <w:left w:val="single" w:sz="4" w:space="0" w:color="auto"/>
              <w:bottom w:val="single" w:sz="4" w:space="0" w:color="auto"/>
              <w:right w:val="single" w:sz="8" w:space="0" w:color="auto"/>
            </w:tcBorders>
            <w:shd w:val="clear" w:color="auto" w:fill="DBE5F1" w:themeFill="accent1" w:themeFillTint="33"/>
            <w:vAlign w:val="center"/>
            <w:hideMark/>
          </w:tcPr>
          <w:p w14:paraId="240EC177" w14:textId="122A8784" w:rsidR="001A1F83" w:rsidRDefault="0091273B" w:rsidP="0091273B">
            <w:pPr>
              <w:jc w:val="center"/>
              <w:rPr>
                <w:rFonts w:ascii="Calibri" w:hAnsi="Calibri" w:cs="Calibri"/>
                <w:b/>
                <w:bCs/>
                <w:color w:val="000000" w:themeColor="text1"/>
                <w:sz w:val="20"/>
                <w:szCs w:val="20"/>
              </w:rPr>
            </w:pPr>
            <w:r w:rsidRPr="00F77E8B">
              <w:rPr>
                <w:rFonts w:ascii="Calibri" w:hAnsi="Calibri" w:cs="Calibri"/>
                <w:b/>
                <w:bCs/>
                <w:color w:val="000000" w:themeColor="text1"/>
                <w:sz w:val="20"/>
                <w:szCs w:val="20"/>
              </w:rPr>
              <w:t>Puntuación</w:t>
            </w:r>
          </w:p>
          <w:p w14:paraId="7EBBB1D9" w14:textId="291B8891" w:rsidR="00F77E8B" w:rsidRPr="00F77E8B" w:rsidRDefault="00F77E8B" w:rsidP="0091273B">
            <w:pPr>
              <w:jc w:val="center"/>
              <w:rPr>
                <w:rFonts w:ascii="Calibri" w:hAnsi="Calibri" w:cs="Calibri"/>
                <w:b/>
                <w:bCs/>
                <w:color w:val="000000" w:themeColor="text1"/>
                <w:sz w:val="20"/>
                <w:szCs w:val="20"/>
              </w:rPr>
            </w:pPr>
            <w:proofErr w:type="spellStart"/>
            <w:r w:rsidRPr="00F77E8B">
              <w:rPr>
                <w:rFonts w:ascii="Calibri" w:hAnsi="Calibri" w:cs="Calibri"/>
                <w:b/>
                <w:bCs/>
                <w:color w:val="000000" w:themeColor="text1"/>
                <w:sz w:val="20"/>
                <w:szCs w:val="20"/>
              </w:rPr>
              <w:t>Zulewsky</w:t>
            </w:r>
            <w:proofErr w:type="spellEnd"/>
          </w:p>
        </w:tc>
        <w:tc>
          <w:tcPr>
            <w:tcW w:w="1391" w:type="dxa"/>
            <w:tcBorders>
              <w:top w:val="single" w:sz="4" w:space="0" w:color="auto"/>
              <w:left w:val="nil"/>
              <w:bottom w:val="single" w:sz="4" w:space="0" w:color="auto"/>
              <w:right w:val="single" w:sz="4" w:space="0" w:color="auto"/>
            </w:tcBorders>
            <w:shd w:val="clear" w:color="auto" w:fill="auto"/>
            <w:vAlign w:val="center"/>
            <w:hideMark/>
          </w:tcPr>
          <w:p w14:paraId="01A2C3E1" w14:textId="21F6BF42" w:rsidR="00F77E8B" w:rsidRPr="00F77E8B" w:rsidRDefault="00F77E8B" w:rsidP="0091273B">
            <w:pPr>
              <w:spacing w:line="360" w:lineRule="auto"/>
              <w:jc w:val="both"/>
              <w:rPr>
                <w:rFonts w:ascii="Calibri" w:hAnsi="Calibri" w:cs="Calibri"/>
                <w:b/>
                <w:bCs/>
                <w:color w:val="000000" w:themeColor="text1"/>
                <w:sz w:val="20"/>
                <w:szCs w:val="20"/>
              </w:rPr>
            </w:pPr>
            <w:r w:rsidRPr="00F77E8B">
              <w:rPr>
                <w:rFonts w:ascii="Calibri" w:hAnsi="Calibri" w:cs="Calibri"/>
                <w:b/>
                <w:bCs/>
                <w:color w:val="000000" w:themeColor="text1"/>
                <w:sz w:val="20"/>
                <w:szCs w:val="20"/>
              </w:rPr>
              <w:t xml:space="preserve"> </w:t>
            </w:r>
            <w:r w:rsidR="0091273B">
              <w:rPr>
                <w:rFonts w:ascii="Calibri" w:hAnsi="Calibri" w:cs="Calibri"/>
                <w:b/>
                <w:bCs/>
                <w:color w:val="000000" w:themeColor="text1"/>
                <w:sz w:val="20"/>
                <w:szCs w:val="20"/>
              </w:rPr>
              <w:t xml:space="preserve"># pacientes </w:t>
            </w:r>
          </w:p>
        </w:tc>
        <w:tc>
          <w:tcPr>
            <w:tcW w:w="687" w:type="dxa"/>
            <w:tcBorders>
              <w:top w:val="single" w:sz="4" w:space="0" w:color="auto"/>
              <w:left w:val="nil"/>
              <w:bottom w:val="single" w:sz="4" w:space="0" w:color="auto"/>
              <w:right w:val="single" w:sz="4" w:space="0" w:color="auto"/>
            </w:tcBorders>
            <w:shd w:val="clear" w:color="auto" w:fill="auto"/>
            <w:vAlign w:val="center"/>
            <w:hideMark/>
          </w:tcPr>
          <w:p w14:paraId="5C412D88" w14:textId="77777777" w:rsidR="00F77E8B" w:rsidRPr="00F77E8B" w:rsidRDefault="00F77E8B" w:rsidP="00D75CBE">
            <w:pPr>
              <w:jc w:val="both"/>
              <w:rPr>
                <w:rFonts w:ascii="Calibri" w:hAnsi="Calibri" w:cs="Calibri"/>
                <w:b/>
                <w:bCs/>
                <w:color w:val="000000" w:themeColor="text1"/>
                <w:sz w:val="20"/>
                <w:szCs w:val="20"/>
              </w:rPr>
            </w:pPr>
            <w:r w:rsidRPr="00F77E8B">
              <w:rPr>
                <w:rFonts w:ascii="Calibri" w:hAnsi="Calibri" w:cs="Calibri"/>
                <w:b/>
                <w:bCs/>
                <w:color w:val="000000" w:themeColor="text1"/>
                <w:sz w:val="20"/>
                <w:szCs w:val="20"/>
              </w:rPr>
              <w:t>%</w:t>
            </w:r>
          </w:p>
        </w:tc>
      </w:tr>
      <w:tr w:rsidR="00F77E8B" w14:paraId="7E7917AA" w14:textId="77777777" w:rsidTr="0091273B">
        <w:trPr>
          <w:trHeight w:val="538"/>
        </w:trPr>
        <w:tc>
          <w:tcPr>
            <w:tcW w:w="1394" w:type="dxa"/>
            <w:tcBorders>
              <w:top w:val="nil"/>
              <w:left w:val="single" w:sz="8" w:space="0" w:color="auto"/>
              <w:bottom w:val="single" w:sz="4" w:space="0" w:color="auto"/>
              <w:right w:val="single" w:sz="8" w:space="0" w:color="auto"/>
            </w:tcBorders>
            <w:shd w:val="clear" w:color="auto" w:fill="DBE5F1" w:themeFill="accent1" w:themeFillTint="33"/>
            <w:noWrap/>
            <w:vAlign w:val="bottom"/>
            <w:hideMark/>
          </w:tcPr>
          <w:p w14:paraId="091306B4" w14:textId="77777777" w:rsidR="00F77E8B" w:rsidRPr="00F77E8B" w:rsidRDefault="00F77E8B" w:rsidP="00D75CBE">
            <w:pPr>
              <w:jc w:val="both"/>
              <w:rPr>
                <w:rFonts w:ascii="Calibri" w:hAnsi="Calibri" w:cs="Calibri"/>
                <w:color w:val="000000" w:themeColor="text1"/>
                <w:sz w:val="20"/>
                <w:szCs w:val="20"/>
              </w:rPr>
            </w:pPr>
            <w:r w:rsidRPr="00F77E8B">
              <w:rPr>
                <w:rFonts w:ascii="Calibri" w:hAnsi="Calibri" w:cs="Calibri"/>
                <w:color w:val="000000" w:themeColor="text1"/>
                <w:sz w:val="20"/>
                <w:szCs w:val="20"/>
              </w:rPr>
              <w:t>Normal: eutiroideo</w:t>
            </w:r>
          </w:p>
        </w:tc>
        <w:tc>
          <w:tcPr>
            <w:tcW w:w="1392" w:type="dxa"/>
            <w:tcBorders>
              <w:top w:val="nil"/>
              <w:left w:val="nil"/>
              <w:bottom w:val="single" w:sz="4" w:space="0" w:color="auto"/>
              <w:right w:val="single" w:sz="4" w:space="0" w:color="auto"/>
            </w:tcBorders>
            <w:shd w:val="clear" w:color="auto" w:fill="auto"/>
            <w:noWrap/>
            <w:vAlign w:val="bottom"/>
            <w:hideMark/>
          </w:tcPr>
          <w:p w14:paraId="39F4D2ED" w14:textId="77777777" w:rsidR="00F77E8B" w:rsidRPr="00F77E8B" w:rsidRDefault="00F77E8B" w:rsidP="0091273B">
            <w:pPr>
              <w:jc w:val="center"/>
              <w:rPr>
                <w:rFonts w:ascii="Calibri" w:hAnsi="Calibri" w:cs="Calibri"/>
                <w:color w:val="000000" w:themeColor="text1"/>
                <w:sz w:val="20"/>
                <w:szCs w:val="20"/>
              </w:rPr>
            </w:pPr>
            <w:r w:rsidRPr="00F77E8B">
              <w:rPr>
                <w:rFonts w:ascii="Calibri" w:hAnsi="Calibri" w:cs="Calibri"/>
                <w:color w:val="000000" w:themeColor="text1"/>
                <w:sz w:val="20"/>
                <w:szCs w:val="20"/>
              </w:rPr>
              <w:t>136</w:t>
            </w:r>
          </w:p>
        </w:tc>
        <w:tc>
          <w:tcPr>
            <w:tcW w:w="687" w:type="dxa"/>
            <w:tcBorders>
              <w:top w:val="nil"/>
              <w:left w:val="nil"/>
              <w:bottom w:val="single" w:sz="4" w:space="0" w:color="auto"/>
              <w:right w:val="single" w:sz="4" w:space="0" w:color="auto"/>
            </w:tcBorders>
            <w:shd w:val="clear" w:color="auto" w:fill="auto"/>
            <w:noWrap/>
            <w:vAlign w:val="bottom"/>
            <w:hideMark/>
          </w:tcPr>
          <w:p w14:paraId="004C9608" w14:textId="77777777" w:rsidR="00F77E8B" w:rsidRPr="00F77E8B" w:rsidRDefault="00F77E8B" w:rsidP="00D75CBE">
            <w:pPr>
              <w:jc w:val="both"/>
              <w:rPr>
                <w:rFonts w:ascii="Calibri" w:hAnsi="Calibri" w:cs="Calibri"/>
                <w:color w:val="000000" w:themeColor="text1"/>
                <w:sz w:val="20"/>
                <w:szCs w:val="20"/>
              </w:rPr>
            </w:pPr>
            <w:r w:rsidRPr="00F77E8B">
              <w:rPr>
                <w:rFonts w:ascii="Calibri" w:hAnsi="Calibri" w:cs="Calibri"/>
                <w:color w:val="000000" w:themeColor="text1"/>
                <w:sz w:val="20"/>
                <w:szCs w:val="20"/>
              </w:rPr>
              <w:t>74.3</w:t>
            </w:r>
          </w:p>
        </w:tc>
        <w:tc>
          <w:tcPr>
            <w:tcW w:w="1392" w:type="dxa"/>
            <w:tcBorders>
              <w:top w:val="single" w:sz="4" w:space="0" w:color="auto"/>
              <w:left w:val="single" w:sz="4" w:space="0" w:color="auto"/>
              <w:bottom w:val="single" w:sz="4" w:space="0" w:color="auto"/>
              <w:right w:val="single" w:sz="8" w:space="0" w:color="auto"/>
            </w:tcBorders>
            <w:shd w:val="clear" w:color="auto" w:fill="DBE5F1" w:themeFill="accent1" w:themeFillTint="33"/>
            <w:noWrap/>
            <w:vAlign w:val="bottom"/>
            <w:hideMark/>
          </w:tcPr>
          <w:p w14:paraId="152472C5" w14:textId="77777777" w:rsidR="00F77E8B" w:rsidRPr="00F77E8B" w:rsidRDefault="00F77E8B" w:rsidP="00D75CBE">
            <w:pPr>
              <w:jc w:val="both"/>
              <w:rPr>
                <w:rFonts w:ascii="Calibri" w:hAnsi="Calibri" w:cs="Calibri"/>
                <w:color w:val="000000" w:themeColor="text1"/>
                <w:sz w:val="20"/>
                <w:szCs w:val="20"/>
              </w:rPr>
            </w:pPr>
            <w:r w:rsidRPr="00F77E8B">
              <w:rPr>
                <w:rFonts w:ascii="Calibri" w:hAnsi="Calibri" w:cs="Calibri"/>
                <w:color w:val="000000" w:themeColor="text1"/>
                <w:sz w:val="20"/>
                <w:szCs w:val="20"/>
              </w:rPr>
              <w:t xml:space="preserve">Eutiroideo </w:t>
            </w:r>
          </w:p>
        </w:tc>
        <w:tc>
          <w:tcPr>
            <w:tcW w:w="1391" w:type="dxa"/>
            <w:tcBorders>
              <w:top w:val="single" w:sz="4" w:space="0" w:color="auto"/>
              <w:left w:val="nil"/>
              <w:bottom w:val="single" w:sz="4" w:space="0" w:color="auto"/>
              <w:right w:val="single" w:sz="4" w:space="0" w:color="auto"/>
            </w:tcBorders>
            <w:shd w:val="clear" w:color="auto" w:fill="auto"/>
            <w:noWrap/>
            <w:vAlign w:val="bottom"/>
            <w:hideMark/>
          </w:tcPr>
          <w:p w14:paraId="3253BC72" w14:textId="77777777" w:rsidR="00F77E8B" w:rsidRPr="00F77E8B" w:rsidRDefault="00F77E8B" w:rsidP="0091273B">
            <w:pPr>
              <w:jc w:val="center"/>
              <w:rPr>
                <w:rFonts w:ascii="Calibri" w:hAnsi="Calibri" w:cs="Calibri"/>
                <w:color w:val="000000" w:themeColor="text1"/>
                <w:sz w:val="20"/>
                <w:szCs w:val="20"/>
              </w:rPr>
            </w:pPr>
            <w:r w:rsidRPr="00F77E8B">
              <w:rPr>
                <w:rFonts w:ascii="Calibri" w:hAnsi="Calibri" w:cs="Calibri"/>
                <w:color w:val="000000" w:themeColor="text1"/>
                <w:sz w:val="20"/>
                <w:szCs w:val="20"/>
              </w:rPr>
              <w:t>108</w:t>
            </w:r>
          </w:p>
        </w:tc>
        <w:tc>
          <w:tcPr>
            <w:tcW w:w="687" w:type="dxa"/>
            <w:tcBorders>
              <w:top w:val="single" w:sz="4" w:space="0" w:color="auto"/>
              <w:left w:val="nil"/>
              <w:bottom w:val="single" w:sz="4" w:space="0" w:color="auto"/>
              <w:right w:val="single" w:sz="4" w:space="0" w:color="auto"/>
            </w:tcBorders>
            <w:shd w:val="clear" w:color="auto" w:fill="auto"/>
            <w:noWrap/>
            <w:vAlign w:val="bottom"/>
            <w:hideMark/>
          </w:tcPr>
          <w:p w14:paraId="51713131" w14:textId="77777777" w:rsidR="00F77E8B" w:rsidRPr="00F77E8B" w:rsidRDefault="00F77E8B" w:rsidP="00D75CBE">
            <w:pPr>
              <w:jc w:val="both"/>
              <w:rPr>
                <w:rFonts w:ascii="Calibri" w:hAnsi="Calibri" w:cs="Calibri"/>
                <w:color w:val="000000" w:themeColor="text1"/>
                <w:sz w:val="20"/>
                <w:szCs w:val="20"/>
              </w:rPr>
            </w:pPr>
            <w:r w:rsidRPr="00F77E8B">
              <w:rPr>
                <w:rFonts w:ascii="Calibri" w:hAnsi="Calibri" w:cs="Calibri"/>
                <w:color w:val="000000" w:themeColor="text1"/>
                <w:sz w:val="20"/>
                <w:szCs w:val="20"/>
              </w:rPr>
              <w:t>59</w:t>
            </w:r>
          </w:p>
        </w:tc>
      </w:tr>
      <w:tr w:rsidR="00F77E8B" w14:paraId="14E54941" w14:textId="77777777" w:rsidTr="0091273B">
        <w:trPr>
          <w:trHeight w:val="538"/>
        </w:trPr>
        <w:tc>
          <w:tcPr>
            <w:tcW w:w="1394" w:type="dxa"/>
            <w:vMerge w:val="restart"/>
            <w:tcBorders>
              <w:top w:val="nil"/>
              <w:left w:val="single" w:sz="8" w:space="0" w:color="auto"/>
              <w:bottom w:val="single" w:sz="4" w:space="0" w:color="auto"/>
              <w:right w:val="single" w:sz="8" w:space="0" w:color="auto"/>
            </w:tcBorders>
            <w:shd w:val="clear" w:color="auto" w:fill="DBE5F1" w:themeFill="accent1" w:themeFillTint="33"/>
            <w:vAlign w:val="center"/>
            <w:hideMark/>
          </w:tcPr>
          <w:p w14:paraId="068DC00F" w14:textId="77777777" w:rsidR="00F77E8B" w:rsidRPr="00F77E8B" w:rsidRDefault="00F77E8B" w:rsidP="00D75CBE">
            <w:pPr>
              <w:jc w:val="both"/>
              <w:rPr>
                <w:rFonts w:ascii="Calibri" w:hAnsi="Calibri" w:cs="Calibri"/>
                <w:color w:val="000000" w:themeColor="text1"/>
                <w:sz w:val="20"/>
                <w:szCs w:val="20"/>
              </w:rPr>
            </w:pPr>
            <w:r w:rsidRPr="00F77E8B">
              <w:rPr>
                <w:rFonts w:ascii="Calibri" w:hAnsi="Calibri" w:cs="Calibri"/>
                <w:color w:val="000000" w:themeColor="text1"/>
                <w:sz w:val="20"/>
                <w:szCs w:val="20"/>
              </w:rPr>
              <w:t>Alto: hipotiroidismo</w:t>
            </w:r>
          </w:p>
        </w:tc>
        <w:tc>
          <w:tcPr>
            <w:tcW w:w="1392" w:type="dxa"/>
            <w:vMerge w:val="restart"/>
            <w:tcBorders>
              <w:top w:val="nil"/>
              <w:left w:val="nil"/>
              <w:bottom w:val="single" w:sz="4" w:space="0" w:color="auto"/>
              <w:right w:val="single" w:sz="4" w:space="0" w:color="auto"/>
            </w:tcBorders>
            <w:shd w:val="clear" w:color="auto" w:fill="auto"/>
            <w:vAlign w:val="center"/>
            <w:hideMark/>
          </w:tcPr>
          <w:p w14:paraId="070DB720" w14:textId="77777777" w:rsidR="00F77E8B" w:rsidRPr="00F77E8B" w:rsidRDefault="00F77E8B" w:rsidP="0091273B">
            <w:pPr>
              <w:jc w:val="center"/>
              <w:rPr>
                <w:rFonts w:ascii="Calibri" w:hAnsi="Calibri" w:cs="Calibri"/>
                <w:color w:val="000000" w:themeColor="text1"/>
                <w:sz w:val="20"/>
                <w:szCs w:val="20"/>
              </w:rPr>
            </w:pPr>
            <w:r w:rsidRPr="00F77E8B">
              <w:rPr>
                <w:rFonts w:ascii="Calibri" w:hAnsi="Calibri" w:cs="Calibri"/>
                <w:color w:val="000000" w:themeColor="text1"/>
                <w:sz w:val="20"/>
                <w:szCs w:val="20"/>
              </w:rPr>
              <w:t>44</w:t>
            </w:r>
          </w:p>
        </w:tc>
        <w:tc>
          <w:tcPr>
            <w:tcW w:w="687" w:type="dxa"/>
            <w:vMerge w:val="restart"/>
            <w:tcBorders>
              <w:top w:val="nil"/>
              <w:left w:val="single" w:sz="4" w:space="0" w:color="auto"/>
              <w:bottom w:val="single" w:sz="4" w:space="0" w:color="auto"/>
              <w:right w:val="single" w:sz="4" w:space="0" w:color="auto"/>
            </w:tcBorders>
            <w:shd w:val="clear" w:color="auto" w:fill="auto"/>
            <w:vAlign w:val="center"/>
            <w:hideMark/>
          </w:tcPr>
          <w:p w14:paraId="3436F887" w14:textId="77777777" w:rsidR="00F77E8B" w:rsidRPr="00F77E8B" w:rsidRDefault="00F77E8B" w:rsidP="00D75CBE">
            <w:pPr>
              <w:jc w:val="both"/>
              <w:rPr>
                <w:rFonts w:ascii="Calibri" w:hAnsi="Calibri" w:cs="Calibri"/>
                <w:color w:val="000000" w:themeColor="text1"/>
                <w:sz w:val="20"/>
                <w:szCs w:val="20"/>
              </w:rPr>
            </w:pPr>
            <w:r w:rsidRPr="00F77E8B">
              <w:rPr>
                <w:rFonts w:ascii="Calibri" w:hAnsi="Calibri" w:cs="Calibri"/>
                <w:color w:val="000000" w:themeColor="text1"/>
                <w:sz w:val="20"/>
                <w:szCs w:val="20"/>
              </w:rPr>
              <w:t>24.1</w:t>
            </w:r>
          </w:p>
        </w:tc>
        <w:tc>
          <w:tcPr>
            <w:tcW w:w="1392" w:type="dxa"/>
            <w:tcBorders>
              <w:top w:val="single" w:sz="4" w:space="0" w:color="auto"/>
              <w:left w:val="single" w:sz="4" w:space="0" w:color="auto"/>
              <w:bottom w:val="single" w:sz="4" w:space="0" w:color="auto"/>
              <w:right w:val="single" w:sz="8" w:space="0" w:color="auto"/>
            </w:tcBorders>
            <w:shd w:val="clear" w:color="auto" w:fill="DBE5F1" w:themeFill="accent1" w:themeFillTint="33"/>
            <w:noWrap/>
            <w:vAlign w:val="bottom"/>
            <w:hideMark/>
          </w:tcPr>
          <w:p w14:paraId="3BE92BD5" w14:textId="40C688A5" w:rsidR="00F77E8B" w:rsidRPr="00F77E8B" w:rsidRDefault="00F77E8B" w:rsidP="00D75CBE">
            <w:pPr>
              <w:jc w:val="both"/>
              <w:rPr>
                <w:rFonts w:ascii="Calibri" w:hAnsi="Calibri" w:cs="Calibri"/>
                <w:color w:val="000000" w:themeColor="text1"/>
                <w:sz w:val="20"/>
                <w:szCs w:val="20"/>
              </w:rPr>
            </w:pPr>
            <w:r w:rsidRPr="00F77E8B">
              <w:rPr>
                <w:rFonts w:ascii="Calibri" w:hAnsi="Calibri" w:cs="Calibri"/>
                <w:color w:val="000000" w:themeColor="text1"/>
                <w:sz w:val="20"/>
                <w:szCs w:val="20"/>
              </w:rPr>
              <w:t>Intermedio</w:t>
            </w:r>
            <w:r w:rsidR="0091273B">
              <w:rPr>
                <w:rFonts w:ascii="Calibri" w:hAnsi="Calibri" w:cs="Calibri"/>
                <w:color w:val="000000" w:themeColor="text1"/>
                <w:sz w:val="20"/>
                <w:szCs w:val="20"/>
              </w:rPr>
              <w:t>: dudoso</w:t>
            </w:r>
          </w:p>
        </w:tc>
        <w:tc>
          <w:tcPr>
            <w:tcW w:w="1391" w:type="dxa"/>
            <w:tcBorders>
              <w:top w:val="single" w:sz="4" w:space="0" w:color="auto"/>
              <w:left w:val="nil"/>
              <w:bottom w:val="single" w:sz="4" w:space="0" w:color="auto"/>
              <w:right w:val="single" w:sz="4" w:space="0" w:color="auto"/>
            </w:tcBorders>
            <w:shd w:val="clear" w:color="auto" w:fill="auto"/>
            <w:noWrap/>
            <w:vAlign w:val="bottom"/>
            <w:hideMark/>
          </w:tcPr>
          <w:p w14:paraId="7B436D95" w14:textId="77777777" w:rsidR="00F77E8B" w:rsidRPr="00F77E8B" w:rsidRDefault="00F77E8B" w:rsidP="0091273B">
            <w:pPr>
              <w:jc w:val="center"/>
              <w:rPr>
                <w:rFonts w:ascii="Calibri" w:hAnsi="Calibri" w:cs="Calibri"/>
                <w:color w:val="000000" w:themeColor="text1"/>
                <w:sz w:val="20"/>
                <w:szCs w:val="20"/>
              </w:rPr>
            </w:pPr>
            <w:r w:rsidRPr="00F77E8B">
              <w:rPr>
                <w:rFonts w:ascii="Calibri" w:hAnsi="Calibri" w:cs="Calibri"/>
                <w:color w:val="000000" w:themeColor="text1"/>
                <w:sz w:val="20"/>
                <w:szCs w:val="20"/>
              </w:rPr>
              <w:t>67</w:t>
            </w:r>
          </w:p>
        </w:tc>
        <w:tc>
          <w:tcPr>
            <w:tcW w:w="687" w:type="dxa"/>
            <w:tcBorders>
              <w:top w:val="single" w:sz="4" w:space="0" w:color="auto"/>
              <w:left w:val="nil"/>
              <w:bottom w:val="single" w:sz="4" w:space="0" w:color="auto"/>
              <w:right w:val="single" w:sz="4" w:space="0" w:color="auto"/>
            </w:tcBorders>
            <w:shd w:val="clear" w:color="auto" w:fill="auto"/>
            <w:noWrap/>
            <w:vAlign w:val="bottom"/>
            <w:hideMark/>
          </w:tcPr>
          <w:p w14:paraId="64CFD9D9" w14:textId="77777777" w:rsidR="00F77E8B" w:rsidRPr="00F77E8B" w:rsidRDefault="00F77E8B" w:rsidP="00D75CBE">
            <w:pPr>
              <w:jc w:val="both"/>
              <w:rPr>
                <w:rFonts w:ascii="Calibri" w:hAnsi="Calibri" w:cs="Calibri"/>
                <w:color w:val="000000" w:themeColor="text1"/>
                <w:sz w:val="20"/>
                <w:szCs w:val="20"/>
              </w:rPr>
            </w:pPr>
            <w:r w:rsidRPr="00F77E8B">
              <w:rPr>
                <w:rFonts w:ascii="Calibri" w:hAnsi="Calibri" w:cs="Calibri"/>
                <w:color w:val="000000" w:themeColor="text1"/>
                <w:sz w:val="20"/>
                <w:szCs w:val="20"/>
              </w:rPr>
              <w:t>36.6</w:t>
            </w:r>
          </w:p>
        </w:tc>
      </w:tr>
      <w:tr w:rsidR="00F77E8B" w14:paraId="1F52085F" w14:textId="77777777" w:rsidTr="0091273B">
        <w:trPr>
          <w:trHeight w:val="538"/>
        </w:trPr>
        <w:tc>
          <w:tcPr>
            <w:tcW w:w="1394" w:type="dxa"/>
            <w:vMerge/>
            <w:tcBorders>
              <w:top w:val="nil"/>
              <w:left w:val="single" w:sz="8" w:space="0" w:color="auto"/>
              <w:bottom w:val="single" w:sz="4" w:space="0" w:color="auto"/>
              <w:right w:val="single" w:sz="8" w:space="0" w:color="auto"/>
            </w:tcBorders>
            <w:shd w:val="clear" w:color="auto" w:fill="DBE5F1" w:themeFill="accent1" w:themeFillTint="33"/>
            <w:vAlign w:val="center"/>
            <w:hideMark/>
          </w:tcPr>
          <w:p w14:paraId="3B37F9E9" w14:textId="77777777" w:rsidR="00F77E8B" w:rsidRPr="00F77E8B" w:rsidRDefault="00F77E8B" w:rsidP="00D75CBE">
            <w:pPr>
              <w:jc w:val="both"/>
              <w:rPr>
                <w:rFonts w:ascii="Calibri" w:hAnsi="Calibri" w:cs="Calibri"/>
                <w:color w:val="000000" w:themeColor="text1"/>
                <w:sz w:val="20"/>
                <w:szCs w:val="20"/>
              </w:rPr>
            </w:pPr>
          </w:p>
        </w:tc>
        <w:tc>
          <w:tcPr>
            <w:tcW w:w="1392" w:type="dxa"/>
            <w:vMerge/>
            <w:tcBorders>
              <w:top w:val="nil"/>
              <w:left w:val="nil"/>
              <w:bottom w:val="single" w:sz="4" w:space="0" w:color="auto"/>
              <w:right w:val="single" w:sz="4" w:space="0" w:color="auto"/>
            </w:tcBorders>
            <w:vAlign w:val="center"/>
            <w:hideMark/>
          </w:tcPr>
          <w:p w14:paraId="6D7B3B6E" w14:textId="77777777" w:rsidR="00F77E8B" w:rsidRPr="00F77E8B" w:rsidRDefault="00F77E8B" w:rsidP="0091273B">
            <w:pPr>
              <w:jc w:val="center"/>
              <w:rPr>
                <w:rFonts w:ascii="Calibri" w:hAnsi="Calibri" w:cs="Calibri"/>
                <w:color w:val="000000" w:themeColor="text1"/>
                <w:sz w:val="20"/>
                <w:szCs w:val="20"/>
              </w:rPr>
            </w:pPr>
          </w:p>
        </w:tc>
        <w:tc>
          <w:tcPr>
            <w:tcW w:w="687" w:type="dxa"/>
            <w:vMerge/>
            <w:tcBorders>
              <w:top w:val="nil"/>
              <w:left w:val="single" w:sz="4" w:space="0" w:color="auto"/>
              <w:bottom w:val="single" w:sz="4" w:space="0" w:color="auto"/>
              <w:right w:val="single" w:sz="4" w:space="0" w:color="auto"/>
            </w:tcBorders>
            <w:vAlign w:val="center"/>
            <w:hideMark/>
          </w:tcPr>
          <w:p w14:paraId="2BA3D85C" w14:textId="77777777" w:rsidR="00F77E8B" w:rsidRPr="00F77E8B" w:rsidRDefault="00F77E8B" w:rsidP="00D75CBE">
            <w:pPr>
              <w:jc w:val="both"/>
              <w:rPr>
                <w:rFonts w:ascii="Calibri" w:hAnsi="Calibri" w:cs="Calibri"/>
                <w:color w:val="000000" w:themeColor="text1"/>
                <w:sz w:val="20"/>
                <w:szCs w:val="20"/>
              </w:rPr>
            </w:pPr>
          </w:p>
        </w:tc>
        <w:tc>
          <w:tcPr>
            <w:tcW w:w="1392" w:type="dxa"/>
            <w:tcBorders>
              <w:top w:val="single" w:sz="4" w:space="0" w:color="auto"/>
              <w:left w:val="single" w:sz="4" w:space="0" w:color="auto"/>
              <w:bottom w:val="single" w:sz="4" w:space="0" w:color="auto"/>
              <w:right w:val="single" w:sz="8" w:space="0" w:color="auto"/>
            </w:tcBorders>
            <w:shd w:val="clear" w:color="auto" w:fill="DBE5F1" w:themeFill="accent1" w:themeFillTint="33"/>
            <w:noWrap/>
            <w:vAlign w:val="bottom"/>
            <w:hideMark/>
          </w:tcPr>
          <w:p w14:paraId="47AFFC64" w14:textId="77777777" w:rsidR="00F77E8B" w:rsidRPr="00F77E8B" w:rsidRDefault="00F77E8B" w:rsidP="00D75CBE">
            <w:pPr>
              <w:jc w:val="both"/>
              <w:rPr>
                <w:rFonts w:ascii="Calibri" w:hAnsi="Calibri" w:cs="Calibri"/>
                <w:color w:val="000000" w:themeColor="text1"/>
                <w:sz w:val="20"/>
                <w:szCs w:val="20"/>
              </w:rPr>
            </w:pPr>
            <w:r w:rsidRPr="00F77E8B">
              <w:rPr>
                <w:rFonts w:ascii="Calibri" w:hAnsi="Calibri" w:cs="Calibri"/>
                <w:color w:val="000000" w:themeColor="text1"/>
                <w:sz w:val="20"/>
                <w:szCs w:val="20"/>
              </w:rPr>
              <w:t>Hipotiroidismo</w:t>
            </w:r>
          </w:p>
        </w:tc>
        <w:tc>
          <w:tcPr>
            <w:tcW w:w="1391" w:type="dxa"/>
            <w:tcBorders>
              <w:top w:val="single" w:sz="4" w:space="0" w:color="auto"/>
              <w:left w:val="nil"/>
              <w:bottom w:val="single" w:sz="4" w:space="0" w:color="auto"/>
              <w:right w:val="single" w:sz="4" w:space="0" w:color="auto"/>
            </w:tcBorders>
            <w:shd w:val="clear" w:color="auto" w:fill="auto"/>
            <w:noWrap/>
            <w:vAlign w:val="bottom"/>
            <w:hideMark/>
          </w:tcPr>
          <w:p w14:paraId="4572604B" w14:textId="77777777" w:rsidR="00F77E8B" w:rsidRPr="00F77E8B" w:rsidRDefault="00F77E8B" w:rsidP="0091273B">
            <w:pPr>
              <w:jc w:val="center"/>
              <w:rPr>
                <w:rFonts w:ascii="Calibri" w:hAnsi="Calibri" w:cs="Calibri"/>
                <w:color w:val="000000" w:themeColor="text1"/>
                <w:sz w:val="20"/>
                <w:szCs w:val="20"/>
              </w:rPr>
            </w:pPr>
            <w:r w:rsidRPr="00F77E8B">
              <w:rPr>
                <w:rFonts w:ascii="Calibri" w:hAnsi="Calibri" w:cs="Calibri"/>
                <w:color w:val="000000" w:themeColor="text1"/>
                <w:sz w:val="20"/>
                <w:szCs w:val="20"/>
              </w:rPr>
              <w:t>8</w:t>
            </w:r>
          </w:p>
        </w:tc>
        <w:tc>
          <w:tcPr>
            <w:tcW w:w="687" w:type="dxa"/>
            <w:tcBorders>
              <w:top w:val="single" w:sz="4" w:space="0" w:color="auto"/>
              <w:left w:val="nil"/>
              <w:bottom w:val="single" w:sz="4" w:space="0" w:color="auto"/>
              <w:right w:val="single" w:sz="4" w:space="0" w:color="auto"/>
            </w:tcBorders>
            <w:shd w:val="clear" w:color="auto" w:fill="auto"/>
            <w:noWrap/>
            <w:vAlign w:val="bottom"/>
            <w:hideMark/>
          </w:tcPr>
          <w:p w14:paraId="4FE50087" w14:textId="77777777" w:rsidR="00F77E8B" w:rsidRPr="00F77E8B" w:rsidRDefault="00F77E8B" w:rsidP="00D75CBE">
            <w:pPr>
              <w:jc w:val="both"/>
              <w:rPr>
                <w:rFonts w:ascii="Calibri" w:hAnsi="Calibri" w:cs="Calibri"/>
                <w:color w:val="000000" w:themeColor="text1"/>
                <w:sz w:val="20"/>
                <w:szCs w:val="20"/>
              </w:rPr>
            </w:pPr>
            <w:r w:rsidRPr="00F77E8B">
              <w:rPr>
                <w:rFonts w:ascii="Calibri" w:hAnsi="Calibri" w:cs="Calibri"/>
                <w:color w:val="000000" w:themeColor="text1"/>
                <w:sz w:val="20"/>
                <w:szCs w:val="20"/>
              </w:rPr>
              <w:t>4.4</w:t>
            </w:r>
          </w:p>
        </w:tc>
      </w:tr>
      <w:tr w:rsidR="00F77E8B" w14:paraId="6BE3D3EF" w14:textId="77777777" w:rsidTr="0091273B">
        <w:trPr>
          <w:trHeight w:val="538"/>
        </w:trPr>
        <w:tc>
          <w:tcPr>
            <w:tcW w:w="1394" w:type="dxa"/>
            <w:tcBorders>
              <w:top w:val="nil"/>
              <w:left w:val="single" w:sz="8" w:space="0" w:color="auto"/>
              <w:bottom w:val="single" w:sz="4" w:space="0" w:color="auto"/>
              <w:right w:val="single" w:sz="8" w:space="0" w:color="auto"/>
            </w:tcBorders>
            <w:shd w:val="clear" w:color="auto" w:fill="DBE5F1" w:themeFill="accent1" w:themeFillTint="33"/>
            <w:noWrap/>
            <w:vAlign w:val="bottom"/>
            <w:hideMark/>
          </w:tcPr>
          <w:p w14:paraId="2917E95F" w14:textId="77777777" w:rsidR="00F77E8B" w:rsidRPr="00F77E8B" w:rsidRDefault="00F77E8B" w:rsidP="00D75CBE">
            <w:pPr>
              <w:jc w:val="both"/>
              <w:rPr>
                <w:rFonts w:ascii="Calibri" w:hAnsi="Calibri" w:cs="Calibri"/>
                <w:color w:val="000000" w:themeColor="text1"/>
                <w:sz w:val="20"/>
                <w:szCs w:val="20"/>
              </w:rPr>
            </w:pPr>
            <w:r w:rsidRPr="00F77E8B">
              <w:rPr>
                <w:rFonts w:ascii="Calibri" w:hAnsi="Calibri" w:cs="Calibri"/>
                <w:color w:val="000000" w:themeColor="text1"/>
                <w:sz w:val="20"/>
                <w:szCs w:val="20"/>
              </w:rPr>
              <w:t>Bajo: hipertiroidismo</w:t>
            </w:r>
          </w:p>
        </w:tc>
        <w:tc>
          <w:tcPr>
            <w:tcW w:w="1392" w:type="dxa"/>
            <w:tcBorders>
              <w:top w:val="nil"/>
              <w:left w:val="nil"/>
              <w:bottom w:val="single" w:sz="4" w:space="0" w:color="auto"/>
              <w:right w:val="single" w:sz="4" w:space="0" w:color="auto"/>
            </w:tcBorders>
            <w:shd w:val="clear" w:color="auto" w:fill="auto"/>
            <w:noWrap/>
            <w:vAlign w:val="bottom"/>
            <w:hideMark/>
          </w:tcPr>
          <w:p w14:paraId="1560B895" w14:textId="77777777" w:rsidR="00F77E8B" w:rsidRPr="00F77E8B" w:rsidRDefault="00F77E8B" w:rsidP="0091273B">
            <w:pPr>
              <w:jc w:val="center"/>
              <w:rPr>
                <w:rFonts w:ascii="Calibri" w:hAnsi="Calibri" w:cs="Calibri"/>
                <w:color w:val="000000" w:themeColor="text1"/>
                <w:sz w:val="20"/>
                <w:szCs w:val="20"/>
              </w:rPr>
            </w:pPr>
            <w:r w:rsidRPr="00F77E8B">
              <w:rPr>
                <w:rFonts w:ascii="Calibri" w:hAnsi="Calibri" w:cs="Calibri"/>
                <w:color w:val="000000" w:themeColor="text1"/>
                <w:sz w:val="20"/>
                <w:szCs w:val="20"/>
              </w:rPr>
              <w:t>3</w:t>
            </w:r>
          </w:p>
        </w:tc>
        <w:tc>
          <w:tcPr>
            <w:tcW w:w="687" w:type="dxa"/>
            <w:tcBorders>
              <w:top w:val="nil"/>
              <w:left w:val="nil"/>
              <w:bottom w:val="single" w:sz="4" w:space="0" w:color="auto"/>
              <w:right w:val="single" w:sz="4" w:space="0" w:color="auto"/>
            </w:tcBorders>
            <w:shd w:val="clear" w:color="auto" w:fill="auto"/>
            <w:noWrap/>
            <w:vAlign w:val="bottom"/>
            <w:hideMark/>
          </w:tcPr>
          <w:p w14:paraId="3A95E227" w14:textId="77777777" w:rsidR="00F77E8B" w:rsidRPr="00F77E8B" w:rsidRDefault="00F77E8B" w:rsidP="00D75CBE">
            <w:pPr>
              <w:jc w:val="both"/>
              <w:rPr>
                <w:rFonts w:ascii="Calibri" w:hAnsi="Calibri" w:cs="Calibri"/>
                <w:color w:val="000000" w:themeColor="text1"/>
                <w:sz w:val="20"/>
                <w:szCs w:val="20"/>
              </w:rPr>
            </w:pPr>
            <w:r w:rsidRPr="00F77E8B">
              <w:rPr>
                <w:rFonts w:ascii="Calibri" w:hAnsi="Calibri" w:cs="Calibri"/>
                <w:color w:val="000000" w:themeColor="text1"/>
                <w:sz w:val="20"/>
                <w:szCs w:val="20"/>
              </w:rPr>
              <w:t>1.6</w:t>
            </w:r>
          </w:p>
        </w:tc>
        <w:tc>
          <w:tcPr>
            <w:tcW w:w="1392" w:type="dxa"/>
            <w:tcBorders>
              <w:top w:val="single" w:sz="4" w:space="0" w:color="auto"/>
              <w:left w:val="single" w:sz="4" w:space="0" w:color="auto"/>
              <w:bottom w:val="single" w:sz="4" w:space="0" w:color="auto"/>
              <w:right w:val="single" w:sz="8" w:space="0" w:color="auto"/>
            </w:tcBorders>
            <w:shd w:val="clear" w:color="auto" w:fill="DBE5F1" w:themeFill="accent1" w:themeFillTint="33"/>
            <w:noWrap/>
            <w:vAlign w:val="bottom"/>
            <w:hideMark/>
          </w:tcPr>
          <w:p w14:paraId="2311CA96" w14:textId="77777777" w:rsidR="00F77E8B" w:rsidRPr="00F77E8B" w:rsidRDefault="00F77E8B" w:rsidP="00D75CBE">
            <w:pPr>
              <w:jc w:val="both"/>
              <w:rPr>
                <w:rFonts w:ascii="Calibri" w:hAnsi="Calibri" w:cs="Calibri"/>
                <w:color w:val="000000" w:themeColor="text1"/>
                <w:sz w:val="20"/>
                <w:szCs w:val="20"/>
              </w:rPr>
            </w:pPr>
            <w:r w:rsidRPr="00F77E8B">
              <w:rPr>
                <w:rFonts w:ascii="Calibri" w:hAnsi="Calibri" w:cs="Calibri"/>
                <w:color w:val="000000" w:themeColor="text1"/>
                <w:sz w:val="20"/>
                <w:szCs w:val="20"/>
              </w:rPr>
              <w:t> </w:t>
            </w:r>
          </w:p>
        </w:tc>
        <w:tc>
          <w:tcPr>
            <w:tcW w:w="1391" w:type="dxa"/>
            <w:tcBorders>
              <w:top w:val="single" w:sz="4" w:space="0" w:color="auto"/>
              <w:left w:val="nil"/>
              <w:bottom w:val="single" w:sz="4" w:space="0" w:color="auto"/>
              <w:right w:val="single" w:sz="4" w:space="0" w:color="auto"/>
            </w:tcBorders>
            <w:shd w:val="clear" w:color="auto" w:fill="auto"/>
            <w:noWrap/>
            <w:vAlign w:val="bottom"/>
            <w:hideMark/>
          </w:tcPr>
          <w:p w14:paraId="7C959CDA" w14:textId="56BC0E32" w:rsidR="00F77E8B" w:rsidRPr="00F77E8B" w:rsidRDefault="00F77E8B" w:rsidP="0091273B">
            <w:pPr>
              <w:jc w:val="center"/>
              <w:rPr>
                <w:rFonts w:ascii="Calibri" w:hAnsi="Calibri" w:cs="Calibri"/>
                <w:color w:val="000000" w:themeColor="text1"/>
                <w:sz w:val="20"/>
                <w:szCs w:val="20"/>
              </w:rPr>
            </w:pPr>
          </w:p>
        </w:tc>
        <w:tc>
          <w:tcPr>
            <w:tcW w:w="687" w:type="dxa"/>
            <w:tcBorders>
              <w:top w:val="single" w:sz="4" w:space="0" w:color="auto"/>
              <w:left w:val="nil"/>
              <w:bottom w:val="single" w:sz="4" w:space="0" w:color="auto"/>
              <w:right w:val="single" w:sz="4" w:space="0" w:color="auto"/>
            </w:tcBorders>
            <w:shd w:val="clear" w:color="auto" w:fill="auto"/>
            <w:noWrap/>
            <w:vAlign w:val="bottom"/>
            <w:hideMark/>
          </w:tcPr>
          <w:p w14:paraId="12AF5886" w14:textId="77777777" w:rsidR="00F77E8B" w:rsidRPr="00F77E8B" w:rsidRDefault="00F77E8B" w:rsidP="00D75CBE">
            <w:pPr>
              <w:jc w:val="both"/>
              <w:rPr>
                <w:rFonts w:ascii="Calibri" w:hAnsi="Calibri" w:cs="Calibri"/>
                <w:color w:val="000000" w:themeColor="text1"/>
                <w:sz w:val="20"/>
                <w:szCs w:val="20"/>
              </w:rPr>
            </w:pPr>
            <w:r w:rsidRPr="00F77E8B">
              <w:rPr>
                <w:rFonts w:ascii="Calibri" w:hAnsi="Calibri" w:cs="Calibri"/>
                <w:color w:val="000000" w:themeColor="text1"/>
                <w:sz w:val="20"/>
                <w:szCs w:val="20"/>
              </w:rPr>
              <w:t> </w:t>
            </w:r>
          </w:p>
        </w:tc>
      </w:tr>
      <w:tr w:rsidR="00F77E8B" w14:paraId="70E22246" w14:textId="77777777" w:rsidTr="0091273B">
        <w:trPr>
          <w:trHeight w:val="566"/>
        </w:trPr>
        <w:tc>
          <w:tcPr>
            <w:tcW w:w="1394" w:type="dxa"/>
            <w:tcBorders>
              <w:top w:val="nil"/>
              <w:left w:val="single" w:sz="8" w:space="0" w:color="auto"/>
              <w:bottom w:val="single" w:sz="8" w:space="0" w:color="auto"/>
              <w:right w:val="single" w:sz="8" w:space="0" w:color="auto"/>
            </w:tcBorders>
            <w:shd w:val="clear" w:color="auto" w:fill="DBE5F1" w:themeFill="accent1" w:themeFillTint="33"/>
            <w:noWrap/>
            <w:vAlign w:val="bottom"/>
            <w:hideMark/>
          </w:tcPr>
          <w:p w14:paraId="1E466E10" w14:textId="77777777" w:rsidR="00F77E8B" w:rsidRPr="00F77E8B" w:rsidRDefault="00F77E8B" w:rsidP="00D75CBE">
            <w:pPr>
              <w:jc w:val="both"/>
              <w:rPr>
                <w:rFonts w:ascii="Calibri" w:hAnsi="Calibri" w:cs="Calibri"/>
                <w:color w:val="000000" w:themeColor="text1"/>
                <w:sz w:val="20"/>
                <w:szCs w:val="20"/>
              </w:rPr>
            </w:pPr>
            <w:r w:rsidRPr="00F77E8B">
              <w:rPr>
                <w:rFonts w:ascii="Calibri" w:hAnsi="Calibri" w:cs="Calibri"/>
                <w:color w:val="000000" w:themeColor="text1"/>
                <w:sz w:val="20"/>
                <w:szCs w:val="20"/>
              </w:rPr>
              <w:t>N</w:t>
            </w:r>
          </w:p>
        </w:tc>
        <w:tc>
          <w:tcPr>
            <w:tcW w:w="1392" w:type="dxa"/>
            <w:tcBorders>
              <w:top w:val="nil"/>
              <w:left w:val="nil"/>
              <w:bottom w:val="single" w:sz="8" w:space="0" w:color="auto"/>
              <w:right w:val="single" w:sz="4" w:space="0" w:color="auto"/>
            </w:tcBorders>
            <w:shd w:val="clear" w:color="auto" w:fill="auto"/>
            <w:noWrap/>
            <w:vAlign w:val="bottom"/>
            <w:hideMark/>
          </w:tcPr>
          <w:p w14:paraId="0EF92791" w14:textId="77777777" w:rsidR="00F77E8B" w:rsidRPr="00F77E8B" w:rsidRDefault="00F77E8B" w:rsidP="0091273B">
            <w:pPr>
              <w:jc w:val="center"/>
              <w:rPr>
                <w:rFonts w:ascii="Calibri" w:hAnsi="Calibri" w:cs="Calibri"/>
                <w:color w:val="000000" w:themeColor="text1"/>
                <w:sz w:val="20"/>
                <w:szCs w:val="20"/>
              </w:rPr>
            </w:pPr>
            <w:r w:rsidRPr="00F77E8B">
              <w:rPr>
                <w:rFonts w:ascii="Calibri" w:hAnsi="Calibri" w:cs="Calibri"/>
                <w:color w:val="000000" w:themeColor="text1"/>
                <w:sz w:val="20"/>
                <w:szCs w:val="20"/>
              </w:rPr>
              <w:t>183</w:t>
            </w:r>
          </w:p>
        </w:tc>
        <w:tc>
          <w:tcPr>
            <w:tcW w:w="687" w:type="dxa"/>
            <w:tcBorders>
              <w:top w:val="nil"/>
              <w:left w:val="nil"/>
              <w:bottom w:val="single" w:sz="8" w:space="0" w:color="auto"/>
              <w:right w:val="single" w:sz="4" w:space="0" w:color="auto"/>
            </w:tcBorders>
            <w:shd w:val="clear" w:color="auto" w:fill="auto"/>
            <w:noWrap/>
            <w:vAlign w:val="bottom"/>
            <w:hideMark/>
          </w:tcPr>
          <w:p w14:paraId="076FB1A8" w14:textId="77777777" w:rsidR="00F77E8B" w:rsidRPr="00F77E8B" w:rsidRDefault="00F77E8B" w:rsidP="00D75CBE">
            <w:pPr>
              <w:jc w:val="both"/>
              <w:rPr>
                <w:rFonts w:ascii="Calibri" w:hAnsi="Calibri" w:cs="Calibri"/>
                <w:color w:val="000000" w:themeColor="text1"/>
                <w:sz w:val="20"/>
                <w:szCs w:val="20"/>
              </w:rPr>
            </w:pPr>
            <w:r w:rsidRPr="00F77E8B">
              <w:rPr>
                <w:rFonts w:ascii="Calibri" w:hAnsi="Calibri" w:cs="Calibri"/>
                <w:color w:val="000000" w:themeColor="text1"/>
                <w:sz w:val="20"/>
                <w:szCs w:val="20"/>
              </w:rPr>
              <w:t>100%</w:t>
            </w:r>
          </w:p>
        </w:tc>
        <w:tc>
          <w:tcPr>
            <w:tcW w:w="1392" w:type="dxa"/>
            <w:tcBorders>
              <w:top w:val="single" w:sz="4" w:space="0" w:color="auto"/>
              <w:left w:val="single" w:sz="4" w:space="0" w:color="auto"/>
              <w:bottom w:val="single" w:sz="4" w:space="0" w:color="auto"/>
              <w:right w:val="single" w:sz="8" w:space="0" w:color="auto"/>
            </w:tcBorders>
            <w:shd w:val="clear" w:color="auto" w:fill="DBE5F1" w:themeFill="accent1" w:themeFillTint="33"/>
            <w:noWrap/>
            <w:vAlign w:val="bottom"/>
            <w:hideMark/>
          </w:tcPr>
          <w:p w14:paraId="62FF348C" w14:textId="77777777" w:rsidR="00F77E8B" w:rsidRPr="00F77E8B" w:rsidRDefault="00F77E8B" w:rsidP="00D75CBE">
            <w:pPr>
              <w:jc w:val="both"/>
              <w:rPr>
                <w:rFonts w:ascii="Calibri" w:hAnsi="Calibri" w:cs="Calibri"/>
                <w:color w:val="000000" w:themeColor="text1"/>
                <w:sz w:val="20"/>
                <w:szCs w:val="20"/>
              </w:rPr>
            </w:pPr>
            <w:r w:rsidRPr="00F77E8B">
              <w:rPr>
                <w:rFonts w:ascii="Calibri" w:hAnsi="Calibri" w:cs="Calibri"/>
                <w:color w:val="000000" w:themeColor="text1"/>
                <w:sz w:val="20"/>
                <w:szCs w:val="20"/>
              </w:rPr>
              <w:t>N</w:t>
            </w:r>
          </w:p>
        </w:tc>
        <w:tc>
          <w:tcPr>
            <w:tcW w:w="1391" w:type="dxa"/>
            <w:tcBorders>
              <w:top w:val="single" w:sz="4" w:space="0" w:color="auto"/>
              <w:left w:val="nil"/>
              <w:bottom w:val="single" w:sz="4" w:space="0" w:color="auto"/>
              <w:right w:val="single" w:sz="4" w:space="0" w:color="auto"/>
            </w:tcBorders>
            <w:shd w:val="clear" w:color="auto" w:fill="auto"/>
            <w:noWrap/>
            <w:vAlign w:val="bottom"/>
            <w:hideMark/>
          </w:tcPr>
          <w:p w14:paraId="738FD9BD" w14:textId="77777777" w:rsidR="00F77E8B" w:rsidRPr="00F77E8B" w:rsidRDefault="00F77E8B" w:rsidP="0091273B">
            <w:pPr>
              <w:jc w:val="center"/>
              <w:rPr>
                <w:rFonts w:ascii="Calibri" w:hAnsi="Calibri" w:cs="Calibri"/>
                <w:color w:val="000000" w:themeColor="text1"/>
                <w:sz w:val="20"/>
                <w:szCs w:val="20"/>
              </w:rPr>
            </w:pPr>
            <w:r w:rsidRPr="00F77E8B">
              <w:rPr>
                <w:rFonts w:ascii="Calibri" w:hAnsi="Calibri" w:cs="Calibri"/>
                <w:color w:val="000000" w:themeColor="text1"/>
                <w:sz w:val="20"/>
                <w:szCs w:val="20"/>
              </w:rPr>
              <w:t>183</w:t>
            </w:r>
          </w:p>
        </w:tc>
        <w:tc>
          <w:tcPr>
            <w:tcW w:w="687" w:type="dxa"/>
            <w:tcBorders>
              <w:top w:val="single" w:sz="4" w:space="0" w:color="auto"/>
              <w:left w:val="nil"/>
              <w:bottom w:val="single" w:sz="4" w:space="0" w:color="auto"/>
              <w:right w:val="single" w:sz="4" w:space="0" w:color="auto"/>
            </w:tcBorders>
            <w:shd w:val="clear" w:color="auto" w:fill="auto"/>
            <w:noWrap/>
            <w:vAlign w:val="bottom"/>
            <w:hideMark/>
          </w:tcPr>
          <w:p w14:paraId="70A123AA" w14:textId="77777777" w:rsidR="00F77E8B" w:rsidRPr="00F77E8B" w:rsidRDefault="00F77E8B" w:rsidP="00D75CBE">
            <w:pPr>
              <w:jc w:val="both"/>
              <w:rPr>
                <w:rFonts w:ascii="Calibri" w:hAnsi="Calibri" w:cs="Calibri"/>
                <w:color w:val="000000" w:themeColor="text1"/>
                <w:sz w:val="20"/>
                <w:szCs w:val="20"/>
              </w:rPr>
            </w:pPr>
            <w:r w:rsidRPr="00F77E8B">
              <w:rPr>
                <w:rFonts w:ascii="Calibri" w:hAnsi="Calibri" w:cs="Calibri"/>
                <w:color w:val="000000" w:themeColor="text1"/>
                <w:sz w:val="20"/>
                <w:szCs w:val="20"/>
              </w:rPr>
              <w:t>100%</w:t>
            </w:r>
          </w:p>
        </w:tc>
      </w:tr>
    </w:tbl>
    <w:p w14:paraId="58488C8F" w14:textId="77777777" w:rsidR="00F77E8B" w:rsidRDefault="00F77E8B" w:rsidP="00D75CBE">
      <w:pPr>
        <w:jc w:val="both"/>
        <w:rPr>
          <w:rFonts w:ascii="Arial" w:eastAsia="Arial" w:hAnsi="Arial" w:cs="Arial"/>
        </w:rPr>
      </w:pPr>
    </w:p>
    <w:p w14:paraId="697766C7" w14:textId="77777777" w:rsidR="002A5E08" w:rsidRDefault="002A5E08" w:rsidP="00D75CBE">
      <w:pPr>
        <w:jc w:val="both"/>
        <w:rPr>
          <w:rFonts w:ascii="Arial" w:eastAsia="Arial" w:hAnsi="Arial" w:cs="Arial"/>
        </w:rPr>
      </w:pPr>
    </w:p>
    <w:p w14:paraId="51B01B29" w14:textId="35A3A750" w:rsidR="002A5E08" w:rsidRDefault="00A440E6" w:rsidP="00223399">
      <w:pPr>
        <w:jc w:val="both"/>
        <w:rPr>
          <w:rFonts w:ascii="Arial" w:eastAsia="Arial" w:hAnsi="Arial" w:cs="Arial"/>
        </w:rPr>
      </w:pPr>
      <w:r>
        <w:rPr>
          <w:rFonts w:ascii="Arial" w:eastAsia="Arial" w:hAnsi="Arial" w:cs="Arial"/>
        </w:rPr>
        <w:t xml:space="preserve">Tabla 4. Pruebas de normalidad para edad y edad gestacional </w:t>
      </w:r>
    </w:p>
    <w:p w14:paraId="27B1BB68" w14:textId="77777777" w:rsidR="00223399" w:rsidRDefault="00223399" w:rsidP="00223399">
      <w:pPr>
        <w:jc w:val="both"/>
        <w:rPr>
          <w:rFonts w:ascii="Arial" w:eastAsia="Arial" w:hAnsi="Arial" w:cs="Arial"/>
        </w:rPr>
      </w:pPr>
    </w:p>
    <w:p w14:paraId="580096B8" w14:textId="4AE54FD0" w:rsidR="0089240A" w:rsidRDefault="0055551C" w:rsidP="00D75CBE">
      <w:pPr>
        <w:jc w:val="both"/>
        <w:rPr>
          <w:rFonts w:ascii="Arial" w:eastAsia="Arial" w:hAnsi="Arial" w:cs="Arial"/>
        </w:rPr>
      </w:pPr>
      <w:r>
        <w:rPr>
          <w:noProof/>
        </w:rPr>
        <w:drawing>
          <wp:inline distT="0" distB="0" distL="0" distR="0" wp14:anchorId="1AA33BBD" wp14:editId="513D589A">
            <wp:extent cx="3695885" cy="1924050"/>
            <wp:effectExtent l="0" t="0" r="0" b="0"/>
            <wp:docPr id="11103745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374588" name=""/>
                    <pic:cNvPicPr/>
                  </pic:nvPicPr>
                  <pic:blipFill rotWithShape="1">
                    <a:blip r:embed="rId15"/>
                    <a:srcRect l="45927" t="32367" r="30271" b="45594"/>
                    <a:stretch/>
                  </pic:blipFill>
                  <pic:spPr bwMode="auto">
                    <a:xfrm>
                      <a:off x="0" y="0"/>
                      <a:ext cx="3732735" cy="1943234"/>
                    </a:xfrm>
                    <a:prstGeom prst="rect">
                      <a:avLst/>
                    </a:prstGeom>
                    <a:ln>
                      <a:noFill/>
                    </a:ln>
                    <a:extLst>
                      <a:ext uri="{53640926-AAD7-44D8-BBD7-CCE9431645EC}">
                        <a14:shadowObscured xmlns:a14="http://schemas.microsoft.com/office/drawing/2010/main"/>
                      </a:ext>
                    </a:extLst>
                  </pic:spPr>
                </pic:pic>
              </a:graphicData>
            </a:graphic>
          </wp:inline>
        </w:drawing>
      </w:r>
    </w:p>
    <w:p w14:paraId="6DC3C2B2" w14:textId="77777777" w:rsidR="0089240A" w:rsidRDefault="0089240A" w:rsidP="00D75CBE">
      <w:pPr>
        <w:jc w:val="both"/>
        <w:rPr>
          <w:rFonts w:ascii="Arial" w:eastAsia="Arial" w:hAnsi="Arial" w:cs="Arial"/>
        </w:rPr>
      </w:pPr>
    </w:p>
    <w:p w14:paraId="0BFCC731" w14:textId="77777777" w:rsidR="00F36D89" w:rsidRDefault="00F36D89">
      <w:pPr>
        <w:rPr>
          <w:rFonts w:ascii="Arial" w:eastAsia="Arial" w:hAnsi="Arial" w:cs="Arial"/>
        </w:rPr>
      </w:pPr>
      <w:r>
        <w:rPr>
          <w:rFonts w:ascii="Arial" w:eastAsia="Arial" w:hAnsi="Arial" w:cs="Arial"/>
        </w:rPr>
        <w:br w:type="page"/>
      </w:r>
    </w:p>
    <w:p w14:paraId="19AF9386" w14:textId="5A33B03C" w:rsidR="00BE404F" w:rsidRDefault="005A1B9E" w:rsidP="00D75CBE">
      <w:pPr>
        <w:jc w:val="both"/>
        <w:rPr>
          <w:rFonts w:ascii="Arial" w:eastAsia="Arial" w:hAnsi="Arial" w:cs="Arial"/>
        </w:rPr>
      </w:pPr>
      <w:r>
        <w:rPr>
          <w:rFonts w:ascii="Arial" w:eastAsia="Arial" w:hAnsi="Arial" w:cs="Arial"/>
        </w:rPr>
        <w:lastRenderedPageBreak/>
        <w:t xml:space="preserve">Tabla </w:t>
      </w:r>
      <w:r w:rsidR="00F34B0A">
        <w:rPr>
          <w:rFonts w:ascii="Arial" w:eastAsia="Arial" w:hAnsi="Arial" w:cs="Arial"/>
        </w:rPr>
        <w:t>5</w:t>
      </w:r>
      <w:r>
        <w:rPr>
          <w:rFonts w:ascii="Arial" w:eastAsia="Arial" w:hAnsi="Arial" w:cs="Arial"/>
        </w:rPr>
        <w:t>. Matriz de correlación</w:t>
      </w:r>
    </w:p>
    <w:p w14:paraId="7FBB2B1B" w14:textId="77777777" w:rsidR="00BE404F" w:rsidRDefault="00BE404F" w:rsidP="00D75CBE">
      <w:pPr>
        <w:jc w:val="both"/>
        <w:rPr>
          <w:rFonts w:ascii="Arial" w:eastAsia="Arial" w:hAnsi="Arial" w:cs="Arial"/>
        </w:rPr>
      </w:pPr>
    </w:p>
    <w:tbl>
      <w:tblPr>
        <w:tblStyle w:val="a1"/>
        <w:tblW w:w="8459" w:type="dxa"/>
        <w:tblInd w:w="0" w:type="dxa"/>
        <w:tblLayout w:type="fixed"/>
        <w:tblLook w:val="0400" w:firstRow="0" w:lastRow="0" w:firstColumn="0" w:lastColumn="0" w:noHBand="0" w:noVBand="1"/>
      </w:tblPr>
      <w:tblGrid>
        <w:gridCol w:w="1289"/>
        <w:gridCol w:w="2104"/>
        <w:gridCol w:w="1233"/>
        <w:gridCol w:w="1295"/>
        <w:gridCol w:w="1277"/>
        <w:gridCol w:w="1261"/>
      </w:tblGrid>
      <w:tr w:rsidR="00BE404F" w14:paraId="24D29AD0" w14:textId="77777777">
        <w:trPr>
          <w:gridAfter w:val="1"/>
          <w:wAfter w:w="1261" w:type="dxa"/>
          <w:trHeight w:val="320"/>
        </w:trPr>
        <w:tc>
          <w:tcPr>
            <w:tcW w:w="1289" w:type="dxa"/>
            <w:tcBorders>
              <w:top w:val="single" w:sz="8" w:space="0" w:color="333333"/>
              <w:left w:val="nil"/>
              <w:bottom w:val="single" w:sz="8" w:space="0" w:color="333333"/>
              <w:right w:val="nil"/>
            </w:tcBorders>
            <w:shd w:val="clear" w:color="auto" w:fill="auto"/>
            <w:vAlign w:val="center"/>
          </w:tcPr>
          <w:p w14:paraId="4A71AA30" w14:textId="77777777" w:rsidR="00BE404F" w:rsidRDefault="005A1B9E" w:rsidP="00D75CBE">
            <w:pPr>
              <w:jc w:val="both"/>
              <w:rPr>
                <w:rFonts w:ascii="Arial" w:eastAsia="Arial" w:hAnsi="Arial" w:cs="Arial"/>
                <w:b/>
                <w:color w:val="000000"/>
                <w:sz w:val="20"/>
                <w:szCs w:val="20"/>
              </w:rPr>
            </w:pPr>
            <w:r>
              <w:rPr>
                <w:rFonts w:ascii="Arial" w:eastAsia="Arial" w:hAnsi="Arial" w:cs="Arial"/>
                <w:b/>
                <w:color w:val="000000"/>
                <w:sz w:val="20"/>
                <w:szCs w:val="20"/>
              </w:rPr>
              <w:t> </w:t>
            </w:r>
          </w:p>
        </w:tc>
        <w:tc>
          <w:tcPr>
            <w:tcW w:w="2104" w:type="dxa"/>
            <w:tcBorders>
              <w:top w:val="single" w:sz="8" w:space="0" w:color="333333"/>
              <w:left w:val="nil"/>
              <w:bottom w:val="single" w:sz="8" w:space="0" w:color="333333"/>
              <w:right w:val="nil"/>
            </w:tcBorders>
            <w:shd w:val="clear" w:color="auto" w:fill="auto"/>
            <w:vAlign w:val="center"/>
          </w:tcPr>
          <w:p w14:paraId="059AC530" w14:textId="77777777" w:rsidR="00BE404F" w:rsidRDefault="005A1B9E" w:rsidP="00D75CBE">
            <w:pPr>
              <w:jc w:val="both"/>
              <w:rPr>
                <w:rFonts w:ascii="Arial" w:eastAsia="Arial" w:hAnsi="Arial" w:cs="Arial"/>
                <w:b/>
                <w:color w:val="000000"/>
                <w:sz w:val="20"/>
                <w:szCs w:val="20"/>
              </w:rPr>
            </w:pPr>
            <w:r>
              <w:rPr>
                <w:rFonts w:ascii="Arial" w:eastAsia="Arial" w:hAnsi="Arial" w:cs="Arial"/>
                <w:b/>
                <w:color w:val="000000"/>
                <w:sz w:val="20"/>
                <w:szCs w:val="20"/>
              </w:rPr>
              <w:t> </w:t>
            </w:r>
          </w:p>
        </w:tc>
        <w:tc>
          <w:tcPr>
            <w:tcW w:w="1233" w:type="dxa"/>
            <w:tcBorders>
              <w:top w:val="single" w:sz="8" w:space="0" w:color="333333"/>
              <w:left w:val="nil"/>
              <w:bottom w:val="single" w:sz="8" w:space="0" w:color="333333"/>
              <w:right w:val="nil"/>
            </w:tcBorders>
            <w:shd w:val="clear" w:color="auto" w:fill="auto"/>
            <w:vAlign w:val="center"/>
          </w:tcPr>
          <w:p w14:paraId="1D8B7C6F" w14:textId="50A8FE7D" w:rsidR="00BE404F" w:rsidRDefault="005A1B9E" w:rsidP="00D75CBE">
            <w:pPr>
              <w:jc w:val="both"/>
              <w:rPr>
                <w:rFonts w:ascii="Arial" w:eastAsia="Arial" w:hAnsi="Arial" w:cs="Arial"/>
                <w:b/>
                <w:color w:val="000000"/>
                <w:sz w:val="20"/>
                <w:szCs w:val="20"/>
              </w:rPr>
            </w:pPr>
            <w:proofErr w:type="spellStart"/>
            <w:r>
              <w:rPr>
                <w:rFonts w:ascii="Arial" w:eastAsia="Arial" w:hAnsi="Arial" w:cs="Arial"/>
                <w:b/>
                <w:color w:val="000000"/>
                <w:sz w:val="20"/>
                <w:szCs w:val="20"/>
              </w:rPr>
              <w:t>Zulewsky</w:t>
            </w:r>
            <w:proofErr w:type="spellEnd"/>
            <w:r>
              <w:rPr>
                <w:rFonts w:ascii="Arial" w:eastAsia="Arial" w:hAnsi="Arial" w:cs="Arial"/>
                <w:b/>
                <w:color w:val="000000"/>
                <w:sz w:val="20"/>
                <w:szCs w:val="20"/>
              </w:rPr>
              <w:t xml:space="preserve"> </w:t>
            </w:r>
            <w:r w:rsidR="0091273B">
              <w:rPr>
                <w:rFonts w:ascii="Arial" w:eastAsia="Arial" w:hAnsi="Arial" w:cs="Arial"/>
                <w:b/>
                <w:color w:val="000000"/>
                <w:sz w:val="20"/>
                <w:szCs w:val="20"/>
              </w:rPr>
              <w:t>Puntuación</w:t>
            </w:r>
          </w:p>
        </w:tc>
        <w:tc>
          <w:tcPr>
            <w:tcW w:w="1295" w:type="dxa"/>
            <w:tcBorders>
              <w:top w:val="single" w:sz="8" w:space="0" w:color="333333"/>
              <w:left w:val="nil"/>
              <w:bottom w:val="single" w:sz="8" w:space="0" w:color="333333"/>
              <w:right w:val="nil"/>
            </w:tcBorders>
            <w:shd w:val="clear" w:color="auto" w:fill="auto"/>
            <w:vAlign w:val="center"/>
          </w:tcPr>
          <w:p w14:paraId="0B31786F" w14:textId="77777777" w:rsidR="00BE404F" w:rsidRDefault="005A1B9E" w:rsidP="00D75CBE">
            <w:pPr>
              <w:jc w:val="both"/>
              <w:rPr>
                <w:rFonts w:ascii="Arial" w:eastAsia="Arial" w:hAnsi="Arial" w:cs="Arial"/>
                <w:b/>
                <w:color w:val="000000"/>
                <w:sz w:val="20"/>
                <w:szCs w:val="20"/>
              </w:rPr>
            </w:pPr>
            <w:r>
              <w:rPr>
                <w:rFonts w:ascii="Arial" w:eastAsia="Arial" w:hAnsi="Arial" w:cs="Arial"/>
                <w:b/>
                <w:color w:val="000000"/>
                <w:sz w:val="20"/>
                <w:szCs w:val="20"/>
              </w:rPr>
              <w:t>Resultado TSH (2)</w:t>
            </w:r>
          </w:p>
        </w:tc>
        <w:tc>
          <w:tcPr>
            <w:tcW w:w="1277" w:type="dxa"/>
            <w:tcBorders>
              <w:top w:val="single" w:sz="8" w:space="0" w:color="333333"/>
              <w:left w:val="nil"/>
              <w:bottom w:val="single" w:sz="8" w:space="0" w:color="333333"/>
              <w:right w:val="nil"/>
            </w:tcBorders>
            <w:shd w:val="clear" w:color="auto" w:fill="auto"/>
            <w:vAlign w:val="center"/>
          </w:tcPr>
          <w:p w14:paraId="03E5E018" w14:textId="77777777" w:rsidR="00BE404F" w:rsidRDefault="005A1B9E" w:rsidP="00D75CBE">
            <w:pPr>
              <w:jc w:val="both"/>
              <w:rPr>
                <w:rFonts w:ascii="Arial" w:eastAsia="Arial" w:hAnsi="Arial" w:cs="Arial"/>
                <w:b/>
                <w:color w:val="000000"/>
                <w:sz w:val="20"/>
                <w:szCs w:val="20"/>
              </w:rPr>
            </w:pPr>
            <w:r>
              <w:rPr>
                <w:rFonts w:ascii="Arial" w:eastAsia="Arial" w:hAnsi="Arial" w:cs="Arial"/>
                <w:b/>
                <w:color w:val="000000"/>
                <w:sz w:val="20"/>
                <w:szCs w:val="20"/>
              </w:rPr>
              <w:t>Edad</w:t>
            </w:r>
          </w:p>
        </w:tc>
      </w:tr>
      <w:tr w:rsidR="00BE404F" w14:paraId="337D352B" w14:textId="77777777">
        <w:trPr>
          <w:gridAfter w:val="1"/>
          <w:wAfter w:w="1261" w:type="dxa"/>
          <w:trHeight w:val="300"/>
        </w:trPr>
        <w:tc>
          <w:tcPr>
            <w:tcW w:w="1289" w:type="dxa"/>
            <w:tcBorders>
              <w:top w:val="nil"/>
              <w:left w:val="nil"/>
              <w:bottom w:val="nil"/>
              <w:right w:val="nil"/>
            </w:tcBorders>
            <w:shd w:val="clear" w:color="auto" w:fill="auto"/>
            <w:vAlign w:val="center"/>
          </w:tcPr>
          <w:p w14:paraId="3E89E9D7" w14:textId="424FDBFD" w:rsidR="00BE404F" w:rsidRDefault="005A1B9E" w:rsidP="00D75CBE">
            <w:pPr>
              <w:jc w:val="both"/>
              <w:rPr>
                <w:rFonts w:ascii="Arial" w:eastAsia="Arial" w:hAnsi="Arial" w:cs="Arial"/>
                <w:color w:val="000000"/>
                <w:sz w:val="20"/>
                <w:szCs w:val="20"/>
              </w:rPr>
            </w:pPr>
            <w:proofErr w:type="spellStart"/>
            <w:r>
              <w:rPr>
                <w:rFonts w:ascii="Arial" w:eastAsia="Arial" w:hAnsi="Arial" w:cs="Arial"/>
                <w:color w:val="000000"/>
                <w:sz w:val="20"/>
                <w:szCs w:val="20"/>
              </w:rPr>
              <w:t>Zulewsky</w:t>
            </w:r>
            <w:proofErr w:type="spellEnd"/>
            <w:r>
              <w:rPr>
                <w:rFonts w:ascii="Arial" w:eastAsia="Arial" w:hAnsi="Arial" w:cs="Arial"/>
                <w:color w:val="000000"/>
                <w:sz w:val="20"/>
                <w:szCs w:val="20"/>
              </w:rPr>
              <w:t xml:space="preserve"> </w:t>
            </w:r>
            <w:r w:rsidR="0091273B">
              <w:rPr>
                <w:rFonts w:ascii="Arial" w:eastAsia="Arial" w:hAnsi="Arial" w:cs="Arial"/>
                <w:color w:val="000000"/>
                <w:sz w:val="20"/>
                <w:szCs w:val="20"/>
              </w:rPr>
              <w:t>Puntuación</w:t>
            </w:r>
          </w:p>
        </w:tc>
        <w:tc>
          <w:tcPr>
            <w:tcW w:w="2104" w:type="dxa"/>
            <w:tcBorders>
              <w:top w:val="nil"/>
              <w:left w:val="nil"/>
              <w:bottom w:val="nil"/>
              <w:right w:val="nil"/>
            </w:tcBorders>
            <w:shd w:val="clear" w:color="auto" w:fill="auto"/>
            <w:vAlign w:val="center"/>
          </w:tcPr>
          <w:p w14:paraId="4BDCB37F" w14:textId="77777777" w:rsidR="00BE404F" w:rsidRDefault="005A1B9E" w:rsidP="00D75CBE">
            <w:pPr>
              <w:jc w:val="both"/>
              <w:rPr>
                <w:rFonts w:ascii="Arial" w:eastAsia="Arial" w:hAnsi="Arial" w:cs="Arial"/>
                <w:color w:val="000000"/>
                <w:sz w:val="20"/>
                <w:szCs w:val="20"/>
              </w:rPr>
            </w:pPr>
            <w:r>
              <w:rPr>
                <w:rFonts w:ascii="Arial" w:eastAsia="Arial" w:hAnsi="Arial" w:cs="Arial"/>
                <w:color w:val="000000"/>
                <w:sz w:val="20"/>
                <w:szCs w:val="20"/>
              </w:rPr>
              <w:t>Rho de Spearman</w:t>
            </w:r>
          </w:p>
        </w:tc>
        <w:tc>
          <w:tcPr>
            <w:tcW w:w="1233" w:type="dxa"/>
            <w:tcBorders>
              <w:top w:val="nil"/>
              <w:left w:val="nil"/>
              <w:bottom w:val="nil"/>
              <w:right w:val="nil"/>
            </w:tcBorders>
            <w:shd w:val="clear" w:color="auto" w:fill="auto"/>
            <w:vAlign w:val="center"/>
          </w:tcPr>
          <w:p w14:paraId="6CDEF988" w14:textId="77777777" w:rsidR="00BE404F" w:rsidRDefault="005A1B9E" w:rsidP="00D75CBE">
            <w:pPr>
              <w:jc w:val="both"/>
              <w:rPr>
                <w:rFonts w:ascii="Arial" w:eastAsia="Arial" w:hAnsi="Arial" w:cs="Arial"/>
                <w:color w:val="000000"/>
                <w:sz w:val="20"/>
                <w:szCs w:val="20"/>
              </w:rPr>
            </w:pPr>
            <w:r>
              <w:rPr>
                <w:rFonts w:ascii="Arial" w:eastAsia="Arial" w:hAnsi="Arial" w:cs="Arial"/>
                <w:color w:val="000000"/>
                <w:sz w:val="20"/>
                <w:szCs w:val="20"/>
              </w:rPr>
              <w:t>—</w:t>
            </w:r>
          </w:p>
        </w:tc>
        <w:tc>
          <w:tcPr>
            <w:tcW w:w="1295" w:type="dxa"/>
            <w:tcBorders>
              <w:top w:val="nil"/>
              <w:left w:val="nil"/>
              <w:bottom w:val="nil"/>
              <w:right w:val="nil"/>
            </w:tcBorders>
            <w:shd w:val="clear" w:color="auto" w:fill="auto"/>
            <w:vAlign w:val="center"/>
          </w:tcPr>
          <w:p w14:paraId="4117D3E9" w14:textId="77777777" w:rsidR="00BE404F" w:rsidRDefault="00BE404F" w:rsidP="00D75CBE">
            <w:pPr>
              <w:jc w:val="both"/>
              <w:rPr>
                <w:rFonts w:ascii="Arial" w:eastAsia="Arial" w:hAnsi="Arial" w:cs="Arial"/>
                <w:color w:val="000000"/>
                <w:sz w:val="20"/>
                <w:szCs w:val="20"/>
              </w:rPr>
            </w:pPr>
          </w:p>
        </w:tc>
        <w:tc>
          <w:tcPr>
            <w:tcW w:w="1277" w:type="dxa"/>
            <w:tcBorders>
              <w:top w:val="nil"/>
              <w:left w:val="nil"/>
              <w:bottom w:val="nil"/>
              <w:right w:val="nil"/>
            </w:tcBorders>
            <w:shd w:val="clear" w:color="auto" w:fill="auto"/>
            <w:vAlign w:val="center"/>
          </w:tcPr>
          <w:p w14:paraId="4A297513" w14:textId="77777777" w:rsidR="00BE404F" w:rsidRDefault="00BE404F" w:rsidP="00D75CBE">
            <w:pPr>
              <w:jc w:val="both"/>
              <w:rPr>
                <w:rFonts w:ascii="Arial" w:eastAsia="Arial" w:hAnsi="Arial" w:cs="Arial"/>
                <w:sz w:val="20"/>
                <w:szCs w:val="20"/>
              </w:rPr>
            </w:pPr>
          </w:p>
        </w:tc>
      </w:tr>
      <w:tr w:rsidR="00BE404F" w14:paraId="595D787A" w14:textId="77777777">
        <w:trPr>
          <w:gridAfter w:val="1"/>
          <w:wAfter w:w="1261" w:type="dxa"/>
          <w:trHeight w:val="300"/>
        </w:trPr>
        <w:tc>
          <w:tcPr>
            <w:tcW w:w="1289" w:type="dxa"/>
            <w:tcBorders>
              <w:top w:val="nil"/>
              <w:left w:val="nil"/>
              <w:bottom w:val="nil"/>
              <w:right w:val="nil"/>
            </w:tcBorders>
            <w:shd w:val="clear" w:color="auto" w:fill="auto"/>
            <w:vAlign w:val="center"/>
          </w:tcPr>
          <w:p w14:paraId="656D6F3C" w14:textId="77777777" w:rsidR="00BE404F" w:rsidRDefault="00BE404F" w:rsidP="00D75CBE">
            <w:pPr>
              <w:jc w:val="both"/>
              <w:rPr>
                <w:rFonts w:ascii="Arial" w:eastAsia="Arial" w:hAnsi="Arial" w:cs="Arial"/>
                <w:sz w:val="20"/>
                <w:szCs w:val="20"/>
              </w:rPr>
            </w:pPr>
          </w:p>
        </w:tc>
        <w:tc>
          <w:tcPr>
            <w:tcW w:w="2104" w:type="dxa"/>
            <w:tcBorders>
              <w:top w:val="nil"/>
              <w:left w:val="nil"/>
              <w:bottom w:val="nil"/>
              <w:right w:val="nil"/>
            </w:tcBorders>
            <w:shd w:val="clear" w:color="auto" w:fill="auto"/>
            <w:vAlign w:val="center"/>
          </w:tcPr>
          <w:p w14:paraId="32514EFA" w14:textId="3A69D62D" w:rsidR="00BE404F" w:rsidRDefault="006076B8" w:rsidP="00D75CBE">
            <w:pPr>
              <w:jc w:val="both"/>
              <w:rPr>
                <w:rFonts w:ascii="Arial" w:eastAsia="Arial" w:hAnsi="Arial" w:cs="Arial"/>
                <w:color w:val="000000"/>
                <w:sz w:val="20"/>
                <w:szCs w:val="20"/>
              </w:rPr>
            </w:pPr>
            <w:proofErr w:type="spellStart"/>
            <w:r>
              <w:rPr>
                <w:rFonts w:ascii="Arial" w:eastAsia="Arial" w:hAnsi="Arial" w:cs="Arial"/>
                <w:color w:val="000000"/>
                <w:sz w:val="20"/>
                <w:szCs w:val="20"/>
              </w:rPr>
              <w:t>G</w:t>
            </w:r>
            <w:r w:rsidR="0013690E">
              <w:rPr>
                <w:rFonts w:ascii="Arial" w:eastAsia="Arial" w:hAnsi="Arial" w:cs="Arial"/>
                <w:color w:val="000000"/>
                <w:sz w:val="20"/>
                <w:szCs w:val="20"/>
              </w:rPr>
              <w:t>l</w:t>
            </w:r>
            <w:proofErr w:type="spellEnd"/>
          </w:p>
        </w:tc>
        <w:tc>
          <w:tcPr>
            <w:tcW w:w="1233" w:type="dxa"/>
            <w:tcBorders>
              <w:top w:val="nil"/>
              <w:left w:val="nil"/>
              <w:bottom w:val="nil"/>
              <w:right w:val="nil"/>
            </w:tcBorders>
            <w:shd w:val="clear" w:color="auto" w:fill="auto"/>
            <w:vAlign w:val="center"/>
          </w:tcPr>
          <w:p w14:paraId="744FA229" w14:textId="77777777" w:rsidR="00BE404F" w:rsidRDefault="005A1B9E" w:rsidP="00D75CBE">
            <w:pPr>
              <w:jc w:val="both"/>
              <w:rPr>
                <w:rFonts w:ascii="Arial" w:eastAsia="Arial" w:hAnsi="Arial" w:cs="Arial"/>
                <w:color w:val="000000"/>
                <w:sz w:val="20"/>
                <w:szCs w:val="20"/>
              </w:rPr>
            </w:pPr>
            <w:r>
              <w:rPr>
                <w:rFonts w:ascii="Arial" w:eastAsia="Arial" w:hAnsi="Arial" w:cs="Arial"/>
                <w:color w:val="000000"/>
                <w:sz w:val="20"/>
                <w:szCs w:val="20"/>
              </w:rPr>
              <w:t>—</w:t>
            </w:r>
          </w:p>
        </w:tc>
        <w:tc>
          <w:tcPr>
            <w:tcW w:w="1295" w:type="dxa"/>
            <w:tcBorders>
              <w:top w:val="nil"/>
              <w:left w:val="nil"/>
              <w:bottom w:val="nil"/>
              <w:right w:val="nil"/>
            </w:tcBorders>
            <w:shd w:val="clear" w:color="auto" w:fill="auto"/>
            <w:vAlign w:val="center"/>
          </w:tcPr>
          <w:p w14:paraId="2E0CFAD4" w14:textId="77777777" w:rsidR="00BE404F" w:rsidRDefault="00BE404F" w:rsidP="00D75CBE">
            <w:pPr>
              <w:jc w:val="both"/>
              <w:rPr>
                <w:rFonts w:ascii="Arial" w:eastAsia="Arial" w:hAnsi="Arial" w:cs="Arial"/>
                <w:color w:val="000000"/>
                <w:sz w:val="20"/>
                <w:szCs w:val="20"/>
              </w:rPr>
            </w:pPr>
          </w:p>
        </w:tc>
        <w:tc>
          <w:tcPr>
            <w:tcW w:w="1277" w:type="dxa"/>
            <w:tcBorders>
              <w:top w:val="nil"/>
              <w:left w:val="nil"/>
              <w:bottom w:val="nil"/>
              <w:right w:val="nil"/>
            </w:tcBorders>
            <w:shd w:val="clear" w:color="auto" w:fill="auto"/>
            <w:vAlign w:val="center"/>
          </w:tcPr>
          <w:p w14:paraId="42FF5B47" w14:textId="77777777" w:rsidR="00BE404F" w:rsidRDefault="00BE404F" w:rsidP="00D75CBE">
            <w:pPr>
              <w:jc w:val="both"/>
              <w:rPr>
                <w:rFonts w:ascii="Arial" w:eastAsia="Arial" w:hAnsi="Arial" w:cs="Arial"/>
                <w:sz w:val="20"/>
                <w:szCs w:val="20"/>
              </w:rPr>
            </w:pPr>
          </w:p>
        </w:tc>
      </w:tr>
      <w:tr w:rsidR="00BE404F" w14:paraId="3B957A84" w14:textId="77777777">
        <w:trPr>
          <w:gridAfter w:val="1"/>
          <w:wAfter w:w="1261" w:type="dxa"/>
          <w:trHeight w:val="300"/>
        </w:trPr>
        <w:tc>
          <w:tcPr>
            <w:tcW w:w="1289" w:type="dxa"/>
            <w:tcBorders>
              <w:top w:val="nil"/>
              <w:left w:val="nil"/>
              <w:bottom w:val="nil"/>
              <w:right w:val="nil"/>
            </w:tcBorders>
            <w:shd w:val="clear" w:color="auto" w:fill="auto"/>
            <w:vAlign w:val="center"/>
          </w:tcPr>
          <w:p w14:paraId="71E3B74F" w14:textId="77777777" w:rsidR="00BE404F" w:rsidRDefault="00BE404F" w:rsidP="00D75CBE">
            <w:pPr>
              <w:jc w:val="both"/>
              <w:rPr>
                <w:rFonts w:ascii="Arial" w:eastAsia="Arial" w:hAnsi="Arial" w:cs="Arial"/>
                <w:sz w:val="20"/>
                <w:szCs w:val="20"/>
              </w:rPr>
            </w:pPr>
          </w:p>
        </w:tc>
        <w:tc>
          <w:tcPr>
            <w:tcW w:w="2104" w:type="dxa"/>
            <w:tcBorders>
              <w:top w:val="nil"/>
              <w:left w:val="nil"/>
              <w:bottom w:val="nil"/>
              <w:right w:val="nil"/>
            </w:tcBorders>
            <w:shd w:val="clear" w:color="auto" w:fill="auto"/>
            <w:vAlign w:val="center"/>
          </w:tcPr>
          <w:p w14:paraId="47FC4D7B" w14:textId="77777777" w:rsidR="00BE404F" w:rsidRDefault="005A1B9E" w:rsidP="00D75CBE">
            <w:pPr>
              <w:jc w:val="both"/>
              <w:rPr>
                <w:rFonts w:ascii="Arial" w:eastAsia="Arial" w:hAnsi="Arial" w:cs="Arial"/>
                <w:color w:val="000000"/>
                <w:sz w:val="20"/>
                <w:szCs w:val="20"/>
              </w:rPr>
            </w:pPr>
            <w:r>
              <w:rPr>
                <w:rFonts w:ascii="Arial" w:eastAsia="Arial" w:hAnsi="Arial" w:cs="Arial"/>
                <w:color w:val="000000"/>
                <w:sz w:val="20"/>
                <w:szCs w:val="20"/>
              </w:rPr>
              <w:t>valor p</w:t>
            </w:r>
          </w:p>
        </w:tc>
        <w:tc>
          <w:tcPr>
            <w:tcW w:w="1233" w:type="dxa"/>
            <w:tcBorders>
              <w:top w:val="nil"/>
              <w:left w:val="nil"/>
              <w:bottom w:val="nil"/>
              <w:right w:val="nil"/>
            </w:tcBorders>
            <w:shd w:val="clear" w:color="auto" w:fill="auto"/>
            <w:vAlign w:val="center"/>
          </w:tcPr>
          <w:p w14:paraId="35354439" w14:textId="77777777" w:rsidR="00BE404F" w:rsidRDefault="005A1B9E" w:rsidP="00D75CBE">
            <w:pPr>
              <w:jc w:val="both"/>
              <w:rPr>
                <w:rFonts w:ascii="Arial" w:eastAsia="Arial" w:hAnsi="Arial" w:cs="Arial"/>
                <w:color w:val="000000"/>
                <w:sz w:val="20"/>
                <w:szCs w:val="20"/>
              </w:rPr>
            </w:pPr>
            <w:r>
              <w:rPr>
                <w:rFonts w:ascii="Arial" w:eastAsia="Arial" w:hAnsi="Arial" w:cs="Arial"/>
                <w:color w:val="000000"/>
                <w:sz w:val="20"/>
                <w:szCs w:val="20"/>
              </w:rPr>
              <w:t>—</w:t>
            </w:r>
          </w:p>
        </w:tc>
        <w:tc>
          <w:tcPr>
            <w:tcW w:w="1295" w:type="dxa"/>
            <w:tcBorders>
              <w:top w:val="nil"/>
              <w:left w:val="nil"/>
              <w:bottom w:val="nil"/>
              <w:right w:val="nil"/>
            </w:tcBorders>
            <w:shd w:val="clear" w:color="auto" w:fill="auto"/>
            <w:vAlign w:val="center"/>
          </w:tcPr>
          <w:p w14:paraId="5786FEB2" w14:textId="77777777" w:rsidR="00BE404F" w:rsidRDefault="00BE404F" w:rsidP="00D75CBE">
            <w:pPr>
              <w:jc w:val="both"/>
              <w:rPr>
                <w:rFonts w:ascii="Arial" w:eastAsia="Arial" w:hAnsi="Arial" w:cs="Arial"/>
                <w:color w:val="000000"/>
                <w:sz w:val="20"/>
                <w:szCs w:val="20"/>
              </w:rPr>
            </w:pPr>
          </w:p>
        </w:tc>
        <w:tc>
          <w:tcPr>
            <w:tcW w:w="1277" w:type="dxa"/>
            <w:tcBorders>
              <w:top w:val="nil"/>
              <w:left w:val="nil"/>
              <w:bottom w:val="nil"/>
              <w:right w:val="nil"/>
            </w:tcBorders>
            <w:shd w:val="clear" w:color="auto" w:fill="auto"/>
            <w:vAlign w:val="center"/>
          </w:tcPr>
          <w:p w14:paraId="70E5D125" w14:textId="77777777" w:rsidR="00BE404F" w:rsidRDefault="00BE404F" w:rsidP="00D75CBE">
            <w:pPr>
              <w:jc w:val="both"/>
              <w:rPr>
                <w:rFonts w:ascii="Arial" w:eastAsia="Arial" w:hAnsi="Arial" w:cs="Arial"/>
                <w:sz w:val="20"/>
                <w:szCs w:val="20"/>
              </w:rPr>
            </w:pPr>
          </w:p>
        </w:tc>
      </w:tr>
      <w:tr w:rsidR="00BE404F" w14:paraId="1310AEAB" w14:textId="77777777">
        <w:trPr>
          <w:gridAfter w:val="1"/>
          <w:wAfter w:w="1261" w:type="dxa"/>
          <w:trHeight w:val="300"/>
        </w:trPr>
        <w:tc>
          <w:tcPr>
            <w:tcW w:w="1289" w:type="dxa"/>
            <w:tcBorders>
              <w:top w:val="nil"/>
              <w:left w:val="nil"/>
              <w:bottom w:val="nil"/>
              <w:right w:val="nil"/>
            </w:tcBorders>
            <w:shd w:val="clear" w:color="auto" w:fill="auto"/>
            <w:vAlign w:val="center"/>
          </w:tcPr>
          <w:p w14:paraId="708A0061" w14:textId="77777777" w:rsidR="00BE404F" w:rsidRPr="00782D0A" w:rsidRDefault="005A1B9E" w:rsidP="00D75CBE">
            <w:pPr>
              <w:jc w:val="both"/>
              <w:rPr>
                <w:rFonts w:ascii="Arial" w:eastAsia="Arial" w:hAnsi="Arial" w:cs="Arial"/>
                <w:b/>
                <w:bCs/>
                <w:color w:val="000000"/>
                <w:sz w:val="20"/>
                <w:szCs w:val="20"/>
              </w:rPr>
            </w:pPr>
            <w:r w:rsidRPr="00782D0A">
              <w:rPr>
                <w:rFonts w:ascii="Arial" w:eastAsia="Arial" w:hAnsi="Arial" w:cs="Arial"/>
                <w:b/>
                <w:bCs/>
                <w:color w:val="000000"/>
                <w:sz w:val="20"/>
                <w:szCs w:val="20"/>
              </w:rPr>
              <w:t>Resultado TSH (2)</w:t>
            </w:r>
          </w:p>
        </w:tc>
        <w:tc>
          <w:tcPr>
            <w:tcW w:w="2104" w:type="dxa"/>
            <w:tcBorders>
              <w:top w:val="nil"/>
              <w:left w:val="nil"/>
              <w:bottom w:val="nil"/>
              <w:right w:val="nil"/>
            </w:tcBorders>
            <w:shd w:val="clear" w:color="auto" w:fill="auto"/>
            <w:vAlign w:val="center"/>
          </w:tcPr>
          <w:p w14:paraId="793D6EB0" w14:textId="77777777" w:rsidR="00BE404F" w:rsidRPr="00782D0A" w:rsidRDefault="005A1B9E" w:rsidP="00D75CBE">
            <w:pPr>
              <w:jc w:val="both"/>
              <w:rPr>
                <w:rFonts w:ascii="Arial" w:eastAsia="Arial" w:hAnsi="Arial" w:cs="Arial"/>
                <w:color w:val="FF0000"/>
                <w:sz w:val="20"/>
                <w:szCs w:val="20"/>
              </w:rPr>
            </w:pPr>
            <w:r w:rsidRPr="00782D0A">
              <w:rPr>
                <w:rFonts w:ascii="Arial" w:eastAsia="Arial" w:hAnsi="Arial" w:cs="Arial"/>
                <w:color w:val="FF0000"/>
                <w:sz w:val="20"/>
                <w:szCs w:val="20"/>
              </w:rPr>
              <w:t>Rho de Spearman</w:t>
            </w:r>
          </w:p>
        </w:tc>
        <w:tc>
          <w:tcPr>
            <w:tcW w:w="1233" w:type="dxa"/>
            <w:tcBorders>
              <w:top w:val="nil"/>
              <w:left w:val="nil"/>
              <w:bottom w:val="nil"/>
              <w:right w:val="nil"/>
            </w:tcBorders>
            <w:shd w:val="clear" w:color="auto" w:fill="auto"/>
            <w:vAlign w:val="center"/>
          </w:tcPr>
          <w:p w14:paraId="44CC540B" w14:textId="77777777" w:rsidR="00BE404F" w:rsidRPr="00782D0A" w:rsidRDefault="005A1B9E" w:rsidP="00D75CBE">
            <w:pPr>
              <w:jc w:val="both"/>
              <w:rPr>
                <w:rFonts w:ascii="Arial" w:eastAsia="Arial" w:hAnsi="Arial" w:cs="Arial"/>
                <w:color w:val="FF0000"/>
                <w:sz w:val="20"/>
                <w:szCs w:val="20"/>
              </w:rPr>
            </w:pPr>
            <w:r w:rsidRPr="00782D0A">
              <w:rPr>
                <w:rFonts w:ascii="Arial" w:eastAsia="Arial" w:hAnsi="Arial" w:cs="Arial"/>
                <w:color w:val="FF0000"/>
                <w:sz w:val="20"/>
                <w:szCs w:val="20"/>
              </w:rPr>
              <w:t>0.312***</w:t>
            </w:r>
          </w:p>
        </w:tc>
        <w:tc>
          <w:tcPr>
            <w:tcW w:w="1295" w:type="dxa"/>
            <w:tcBorders>
              <w:top w:val="nil"/>
              <w:left w:val="nil"/>
              <w:bottom w:val="nil"/>
              <w:right w:val="nil"/>
            </w:tcBorders>
            <w:shd w:val="clear" w:color="auto" w:fill="auto"/>
            <w:vAlign w:val="center"/>
          </w:tcPr>
          <w:p w14:paraId="6DC0F872" w14:textId="77777777" w:rsidR="00BE404F" w:rsidRDefault="005A1B9E" w:rsidP="00D75CBE">
            <w:pPr>
              <w:jc w:val="both"/>
              <w:rPr>
                <w:rFonts w:ascii="Arial" w:eastAsia="Arial" w:hAnsi="Arial" w:cs="Arial"/>
                <w:color w:val="000000"/>
                <w:sz w:val="20"/>
                <w:szCs w:val="20"/>
              </w:rPr>
            </w:pPr>
            <w:r>
              <w:rPr>
                <w:rFonts w:ascii="Arial" w:eastAsia="Arial" w:hAnsi="Arial" w:cs="Arial"/>
                <w:color w:val="000000"/>
                <w:sz w:val="20"/>
                <w:szCs w:val="20"/>
              </w:rPr>
              <w:t>—</w:t>
            </w:r>
          </w:p>
        </w:tc>
        <w:tc>
          <w:tcPr>
            <w:tcW w:w="1277" w:type="dxa"/>
            <w:tcBorders>
              <w:top w:val="nil"/>
              <w:left w:val="nil"/>
              <w:bottom w:val="nil"/>
              <w:right w:val="nil"/>
            </w:tcBorders>
            <w:shd w:val="clear" w:color="auto" w:fill="auto"/>
            <w:vAlign w:val="center"/>
          </w:tcPr>
          <w:p w14:paraId="1F080E13" w14:textId="77777777" w:rsidR="00BE404F" w:rsidRDefault="00BE404F" w:rsidP="00D75CBE">
            <w:pPr>
              <w:jc w:val="both"/>
              <w:rPr>
                <w:rFonts w:ascii="Arial" w:eastAsia="Arial" w:hAnsi="Arial" w:cs="Arial"/>
                <w:color w:val="000000"/>
                <w:sz w:val="20"/>
                <w:szCs w:val="20"/>
              </w:rPr>
            </w:pPr>
          </w:p>
        </w:tc>
      </w:tr>
      <w:tr w:rsidR="00BE404F" w14:paraId="4C82C97B" w14:textId="77777777">
        <w:trPr>
          <w:gridAfter w:val="1"/>
          <w:wAfter w:w="1261" w:type="dxa"/>
          <w:trHeight w:val="300"/>
        </w:trPr>
        <w:tc>
          <w:tcPr>
            <w:tcW w:w="1289" w:type="dxa"/>
            <w:tcBorders>
              <w:top w:val="nil"/>
              <w:left w:val="nil"/>
              <w:bottom w:val="nil"/>
              <w:right w:val="nil"/>
            </w:tcBorders>
            <w:shd w:val="clear" w:color="auto" w:fill="auto"/>
            <w:vAlign w:val="center"/>
          </w:tcPr>
          <w:p w14:paraId="02099FB4" w14:textId="77777777" w:rsidR="00BE404F" w:rsidRDefault="00BE404F" w:rsidP="00D75CBE">
            <w:pPr>
              <w:jc w:val="both"/>
              <w:rPr>
                <w:rFonts w:ascii="Arial" w:eastAsia="Arial" w:hAnsi="Arial" w:cs="Arial"/>
                <w:sz w:val="20"/>
                <w:szCs w:val="20"/>
              </w:rPr>
            </w:pPr>
          </w:p>
        </w:tc>
        <w:tc>
          <w:tcPr>
            <w:tcW w:w="2104" w:type="dxa"/>
            <w:tcBorders>
              <w:top w:val="nil"/>
              <w:left w:val="nil"/>
              <w:bottom w:val="nil"/>
              <w:right w:val="nil"/>
            </w:tcBorders>
            <w:shd w:val="clear" w:color="auto" w:fill="auto"/>
            <w:vAlign w:val="center"/>
          </w:tcPr>
          <w:p w14:paraId="46407E1A" w14:textId="29906202" w:rsidR="00BE404F" w:rsidRDefault="006076B8" w:rsidP="00D75CBE">
            <w:pPr>
              <w:jc w:val="both"/>
              <w:rPr>
                <w:rFonts w:ascii="Arial" w:eastAsia="Arial" w:hAnsi="Arial" w:cs="Arial"/>
                <w:color w:val="000000"/>
                <w:sz w:val="20"/>
                <w:szCs w:val="20"/>
              </w:rPr>
            </w:pPr>
            <w:proofErr w:type="spellStart"/>
            <w:r>
              <w:rPr>
                <w:rFonts w:ascii="Arial" w:eastAsia="Arial" w:hAnsi="Arial" w:cs="Arial"/>
                <w:color w:val="000000"/>
                <w:sz w:val="20"/>
                <w:szCs w:val="20"/>
              </w:rPr>
              <w:t>G</w:t>
            </w:r>
            <w:r w:rsidR="0013690E">
              <w:rPr>
                <w:rFonts w:ascii="Arial" w:eastAsia="Arial" w:hAnsi="Arial" w:cs="Arial"/>
                <w:color w:val="000000"/>
                <w:sz w:val="20"/>
                <w:szCs w:val="20"/>
              </w:rPr>
              <w:t>l</w:t>
            </w:r>
            <w:proofErr w:type="spellEnd"/>
          </w:p>
        </w:tc>
        <w:tc>
          <w:tcPr>
            <w:tcW w:w="1233" w:type="dxa"/>
            <w:tcBorders>
              <w:top w:val="nil"/>
              <w:left w:val="nil"/>
              <w:bottom w:val="nil"/>
              <w:right w:val="nil"/>
            </w:tcBorders>
            <w:shd w:val="clear" w:color="auto" w:fill="auto"/>
            <w:vAlign w:val="center"/>
          </w:tcPr>
          <w:p w14:paraId="333290C0" w14:textId="77777777" w:rsidR="00BE404F" w:rsidRDefault="005A1B9E" w:rsidP="00D75CBE">
            <w:pPr>
              <w:jc w:val="both"/>
              <w:rPr>
                <w:rFonts w:ascii="Arial" w:eastAsia="Arial" w:hAnsi="Arial" w:cs="Arial"/>
                <w:color w:val="000000"/>
                <w:sz w:val="20"/>
                <w:szCs w:val="20"/>
              </w:rPr>
            </w:pPr>
            <w:r>
              <w:rPr>
                <w:rFonts w:ascii="Arial" w:eastAsia="Arial" w:hAnsi="Arial" w:cs="Arial"/>
                <w:color w:val="000000"/>
                <w:sz w:val="20"/>
                <w:szCs w:val="20"/>
              </w:rPr>
              <w:t>179</w:t>
            </w:r>
          </w:p>
        </w:tc>
        <w:tc>
          <w:tcPr>
            <w:tcW w:w="1295" w:type="dxa"/>
            <w:tcBorders>
              <w:top w:val="nil"/>
              <w:left w:val="nil"/>
              <w:bottom w:val="nil"/>
              <w:right w:val="nil"/>
            </w:tcBorders>
            <w:shd w:val="clear" w:color="auto" w:fill="auto"/>
            <w:vAlign w:val="center"/>
          </w:tcPr>
          <w:p w14:paraId="35E7F669" w14:textId="77777777" w:rsidR="00BE404F" w:rsidRDefault="005A1B9E" w:rsidP="00D75CBE">
            <w:pPr>
              <w:jc w:val="both"/>
              <w:rPr>
                <w:rFonts w:ascii="Arial" w:eastAsia="Arial" w:hAnsi="Arial" w:cs="Arial"/>
                <w:color w:val="000000"/>
                <w:sz w:val="20"/>
                <w:szCs w:val="20"/>
              </w:rPr>
            </w:pPr>
            <w:r>
              <w:rPr>
                <w:rFonts w:ascii="Arial" w:eastAsia="Arial" w:hAnsi="Arial" w:cs="Arial"/>
                <w:color w:val="000000"/>
                <w:sz w:val="20"/>
                <w:szCs w:val="20"/>
              </w:rPr>
              <w:t>—</w:t>
            </w:r>
          </w:p>
        </w:tc>
        <w:tc>
          <w:tcPr>
            <w:tcW w:w="1277" w:type="dxa"/>
            <w:tcBorders>
              <w:top w:val="nil"/>
              <w:left w:val="nil"/>
              <w:bottom w:val="nil"/>
              <w:right w:val="nil"/>
            </w:tcBorders>
            <w:shd w:val="clear" w:color="auto" w:fill="auto"/>
            <w:vAlign w:val="center"/>
          </w:tcPr>
          <w:p w14:paraId="1EE4D9C3" w14:textId="77777777" w:rsidR="00BE404F" w:rsidRDefault="00BE404F" w:rsidP="00D75CBE">
            <w:pPr>
              <w:jc w:val="both"/>
              <w:rPr>
                <w:rFonts w:ascii="Arial" w:eastAsia="Arial" w:hAnsi="Arial" w:cs="Arial"/>
                <w:color w:val="000000"/>
                <w:sz w:val="20"/>
                <w:szCs w:val="20"/>
              </w:rPr>
            </w:pPr>
          </w:p>
        </w:tc>
      </w:tr>
      <w:tr w:rsidR="00BE404F" w14:paraId="44948A11" w14:textId="77777777">
        <w:trPr>
          <w:gridAfter w:val="1"/>
          <w:wAfter w:w="1261" w:type="dxa"/>
          <w:trHeight w:val="320"/>
        </w:trPr>
        <w:tc>
          <w:tcPr>
            <w:tcW w:w="1289" w:type="dxa"/>
            <w:tcBorders>
              <w:top w:val="nil"/>
              <w:left w:val="nil"/>
              <w:bottom w:val="nil"/>
              <w:right w:val="nil"/>
            </w:tcBorders>
            <w:shd w:val="clear" w:color="auto" w:fill="auto"/>
            <w:vAlign w:val="center"/>
          </w:tcPr>
          <w:p w14:paraId="50786400" w14:textId="77777777" w:rsidR="00BE404F" w:rsidRDefault="00BE404F" w:rsidP="00D75CBE">
            <w:pPr>
              <w:jc w:val="both"/>
              <w:rPr>
                <w:rFonts w:ascii="Arial" w:eastAsia="Arial" w:hAnsi="Arial" w:cs="Arial"/>
                <w:sz w:val="20"/>
                <w:szCs w:val="20"/>
              </w:rPr>
            </w:pPr>
          </w:p>
        </w:tc>
        <w:tc>
          <w:tcPr>
            <w:tcW w:w="2104" w:type="dxa"/>
            <w:tcBorders>
              <w:top w:val="nil"/>
              <w:left w:val="nil"/>
              <w:bottom w:val="nil"/>
              <w:right w:val="nil"/>
            </w:tcBorders>
            <w:shd w:val="clear" w:color="auto" w:fill="auto"/>
            <w:vAlign w:val="center"/>
          </w:tcPr>
          <w:p w14:paraId="35A1388E" w14:textId="77777777" w:rsidR="00BE404F" w:rsidRPr="00782D0A" w:rsidRDefault="005A1B9E" w:rsidP="00D75CBE">
            <w:pPr>
              <w:jc w:val="both"/>
              <w:rPr>
                <w:rFonts w:ascii="Arial" w:eastAsia="Arial" w:hAnsi="Arial" w:cs="Arial"/>
                <w:color w:val="000000"/>
                <w:sz w:val="20"/>
                <w:szCs w:val="20"/>
                <w:highlight w:val="yellow"/>
              </w:rPr>
            </w:pPr>
            <w:r w:rsidRPr="00782D0A">
              <w:rPr>
                <w:rFonts w:ascii="Arial" w:eastAsia="Arial" w:hAnsi="Arial" w:cs="Arial"/>
                <w:color w:val="000000"/>
                <w:sz w:val="20"/>
                <w:szCs w:val="20"/>
                <w:highlight w:val="yellow"/>
              </w:rPr>
              <w:t>valor p</w:t>
            </w:r>
          </w:p>
        </w:tc>
        <w:tc>
          <w:tcPr>
            <w:tcW w:w="1233" w:type="dxa"/>
            <w:tcBorders>
              <w:top w:val="nil"/>
              <w:left w:val="nil"/>
              <w:bottom w:val="nil"/>
              <w:right w:val="nil"/>
            </w:tcBorders>
            <w:shd w:val="clear" w:color="auto" w:fill="auto"/>
            <w:vAlign w:val="center"/>
          </w:tcPr>
          <w:p w14:paraId="0503704A" w14:textId="77777777" w:rsidR="00BE404F" w:rsidRPr="00782D0A" w:rsidRDefault="005A1B9E" w:rsidP="00D75CBE">
            <w:pPr>
              <w:jc w:val="both"/>
              <w:rPr>
                <w:rFonts w:ascii="Arial" w:eastAsia="Arial" w:hAnsi="Arial" w:cs="Arial"/>
                <w:color w:val="000000"/>
                <w:sz w:val="20"/>
                <w:szCs w:val="20"/>
                <w:highlight w:val="yellow"/>
              </w:rPr>
            </w:pPr>
            <w:r w:rsidRPr="00782D0A">
              <w:rPr>
                <w:rFonts w:ascii="Arial" w:eastAsia="Arial" w:hAnsi="Arial" w:cs="Arial"/>
                <w:color w:val="000000"/>
                <w:sz w:val="20"/>
                <w:szCs w:val="20"/>
                <w:highlight w:val="yellow"/>
              </w:rPr>
              <w:t>&lt; .001</w:t>
            </w:r>
          </w:p>
        </w:tc>
        <w:tc>
          <w:tcPr>
            <w:tcW w:w="1295" w:type="dxa"/>
            <w:tcBorders>
              <w:top w:val="nil"/>
              <w:left w:val="nil"/>
              <w:bottom w:val="nil"/>
              <w:right w:val="nil"/>
            </w:tcBorders>
            <w:shd w:val="clear" w:color="auto" w:fill="auto"/>
            <w:vAlign w:val="center"/>
          </w:tcPr>
          <w:p w14:paraId="6FF76C0B" w14:textId="77777777" w:rsidR="00BE404F" w:rsidRDefault="005A1B9E" w:rsidP="00D75CBE">
            <w:pPr>
              <w:jc w:val="both"/>
              <w:rPr>
                <w:rFonts w:ascii="Arial" w:eastAsia="Arial" w:hAnsi="Arial" w:cs="Arial"/>
                <w:color w:val="000000"/>
                <w:sz w:val="20"/>
                <w:szCs w:val="20"/>
              </w:rPr>
            </w:pPr>
            <w:r>
              <w:rPr>
                <w:rFonts w:ascii="Arial" w:eastAsia="Arial" w:hAnsi="Arial" w:cs="Arial"/>
                <w:color w:val="000000"/>
                <w:sz w:val="20"/>
                <w:szCs w:val="20"/>
              </w:rPr>
              <w:t>—</w:t>
            </w:r>
          </w:p>
        </w:tc>
        <w:tc>
          <w:tcPr>
            <w:tcW w:w="1277" w:type="dxa"/>
            <w:tcBorders>
              <w:top w:val="nil"/>
              <w:left w:val="nil"/>
              <w:bottom w:val="nil"/>
              <w:right w:val="nil"/>
            </w:tcBorders>
            <w:shd w:val="clear" w:color="auto" w:fill="auto"/>
            <w:vAlign w:val="center"/>
          </w:tcPr>
          <w:p w14:paraId="01F8E5CD" w14:textId="77777777" w:rsidR="00BE404F" w:rsidRDefault="00BE404F" w:rsidP="00D75CBE">
            <w:pPr>
              <w:jc w:val="both"/>
              <w:rPr>
                <w:rFonts w:ascii="Arial" w:eastAsia="Arial" w:hAnsi="Arial" w:cs="Arial"/>
                <w:color w:val="000000"/>
                <w:sz w:val="20"/>
                <w:szCs w:val="20"/>
              </w:rPr>
            </w:pPr>
          </w:p>
        </w:tc>
      </w:tr>
      <w:tr w:rsidR="00BE404F" w14:paraId="168FEB57" w14:textId="77777777">
        <w:trPr>
          <w:gridAfter w:val="1"/>
          <w:wAfter w:w="1261" w:type="dxa"/>
          <w:trHeight w:val="320"/>
        </w:trPr>
        <w:tc>
          <w:tcPr>
            <w:tcW w:w="1289" w:type="dxa"/>
            <w:tcBorders>
              <w:top w:val="nil"/>
              <w:left w:val="nil"/>
              <w:bottom w:val="nil"/>
              <w:right w:val="nil"/>
            </w:tcBorders>
            <w:shd w:val="clear" w:color="auto" w:fill="auto"/>
            <w:vAlign w:val="center"/>
          </w:tcPr>
          <w:p w14:paraId="1181888B" w14:textId="77777777" w:rsidR="00BE404F" w:rsidRDefault="005A1B9E" w:rsidP="00D75CBE">
            <w:pPr>
              <w:jc w:val="both"/>
              <w:rPr>
                <w:rFonts w:ascii="Arial" w:eastAsia="Arial" w:hAnsi="Arial" w:cs="Arial"/>
                <w:color w:val="000000"/>
                <w:sz w:val="20"/>
                <w:szCs w:val="20"/>
              </w:rPr>
            </w:pPr>
            <w:r>
              <w:rPr>
                <w:rFonts w:ascii="Arial" w:eastAsia="Arial" w:hAnsi="Arial" w:cs="Arial"/>
                <w:color w:val="000000"/>
                <w:sz w:val="20"/>
                <w:szCs w:val="20"/>
              </w:rPr>
              <w:t>Edad</w:t>
            </w:r>
          </w:p>
        </w:tc>
        <w:tc>
          <w:tcPr>
            <w:tcW w:w="2104" w:type="dxa"/>
            <w:tcBorders>
              <w:top w:val="nil"/>
              <w:left w:val="nil"/>
              <w:bottom w:val="nil"/>
              <w:right w:val="nil"/>
            </w:tcBorders>
            <w:shd w:val="clear" w:color="auto" w:fill="auto"/>
            <w:vAlign w:val="center"/>
          </w:tcPr>
          <w:p w14:paraId="31600939" w14:textId="77777777" w:rsidR="00BE404F" w:rsidRPr="00782D0A" w:rsidRDefault="005A1B9E" w:rsidP="00D75CBE">
            <w:pPr>
              <w:jc w:val="both"/>
              <w:rPr>
                <w:rFonts w:ascii="Arial" w:eastAsia="Arial" w:hAnsi="Arial" w:cs="Arial"/>
                <w:sz w:val="20"/>
                <w:szCs w:val="20"/>
              </w:rPr>
            </w:pPr>
            <w:r w:rsidRPr="00782D0A">
              <w:rPr>
                <w:rFonts w:ascii="Arial" w:eastAsia="Arial" w:hAnsi="Arial" w:cs="Arial"/>
                <w:sz w:val="20"/>
                <w:szCs w:val="20"/>
              </w:rPr>
              <w:t>Rho de Spearman</w:t>
            </w:r>
          </w:p>
        </w:tc>
        <w:tc>
          <w:tcPr>
            <w:tcW w:w="1233" w:type="dxa"/>
            <w:tcBorders>
              <w:top w:val="nil"/>
              <w:left w:val="nil"/>
              <w:bottom w:val="nil"/>
              <w:right w:val="nil"/>
            </w:tcBorders>
            <w:shd w:val="clear" w:color="auto" w:fill="auto"/>
            <w:vAlign w:val="center"/>
          </w:tcPr>
          <w:p w14:paraId="4C4EA98C" w14:textId="77777777" w:rsidR="00BE404F" w:rsidRPr="00782D0A" w:rsidRDefault="005A1B9E" w:rsidP="00D75CBE">
            <w:pPr>
              <w:jc w:val="both"/>
              <w:rPr>
                <w:rFonts w:ascii="Arial" w:eastAsia="Arial" w:hAnsi="Arial" w:cs="Arial"/>
                <w:sz w:val="20"/>
                <w:szCs w:val="20"/>
              </w:rPr>
            </w:pPr>
            <w:r w:rsidRPr="00782D0A">
              <w:rPr>
                <w:rFonts w:ascii="Arial" w:eastAsia="Arial" w:hAnsi="Arial" w:cs="Arial"/>
                <w:sz w:val="20"/>
                <w:szCs w:val="20"/>
              </w:rPr>
              <w:t>0.086</w:t>
            </w:r>
          </w:p>
        </w:tc>
        <w:tc>
          <w:tcPr>
            <w:tcW w:w="1295" w:type="dxa"/>
            <w:tcBorders>
              <w:top w:val="nil"/>
              <w:left w:val="nil"/>
              <w:bottom w:val="nil"/>
              <w:right w:val="nil"/>
            </w:tcBorders>
            <w:shd w:val="clear" w:color="auto" w:fill="auto"/>
            <w:vAlign w:val="center"/>
          </w:tcPr>
          <w:p w14:paraId="00CB3189" w14:textId="77777777" w:rsidR="00BE404F" w:rsidRDefault="005A1B9E" w:rsidP="00D75CBE">
            <w:pPr>
              <w:jc w:val="both"/>
              <w:rPr>
                <w:rFonts w:ascii="Arial" w:eastAsia="Arial" w:hAnsi="Arial" w:cs="Arial"/>
                <w:color w:val="000000"/>
                <w:sz w:val="20"/>
                <w:szCs w:val="20"/>
              </w:rPr>
            </w:pPr>
            <w:r>
              <w:rPr>
                <w:rFonts w:ascii="Arial" w:eastAsia="Arial" w:hAnsi="Arial" w:cs="Arial"/>
                <w:color w:val="000000"/>
                <w:sz w:val="20"/>
                <w:szCs w:val="20"/>
              </w:rPr>
              <w:t>0.047</w:t>
            </w:r>
          </w:p>
        </w:tc>
        <w:tc>
          <w:tcPr>
            <w:tcW w:w="1277" w:type="dxa"/>
            <w:tcBorders>
              <w:top w:val="nil"/>
              <w:left w:val="nil"/>
              <w:bottom w:val="nil"/>
              <w:right w:val="nil"/>
            </w:tcBorders>
            <w:shd w:val="clear" w:color="auto" w:fill="auto"/>
            <w:vAlign w:val="center"/>
          </w:tcPr>
          <w:p w14:paraId="0E3807CD" w14:textId="77777777" w:rsidR="00BE404F" w:rsidRDefault="005A1B9E" w:rsidP="00D75CBE">
            <w:pPr>
              <w:jc w:val="both"/>
              <w:rPr>
                <w:rFonts w:ascii="Arial" w:eastAsia="Arial" w:hAnsi="Arial" w:cs="Arial"/>
                <w:color w:val="000000"/>
                <w:sz w:val="20"/>
                <w:szCs w:val="20"/>
              </w:rPr>
            </w:pPr>
            <w:r>
              <w:rPr>
                <w:rFonts w:ascii="Arial" w:eastAsia="Arial" w:hAnsi="Arial" w:cs="Arial"/>
                <w:color w:val="000000"/>
                <w:sz w:val="20"/>
                <w:szCs w:val="20"/>
              </w:rPr>
              <w:t>—</w:t>
            </w:r>
          </w:p>
        </w:tc>
      </w:tr>
      <w:tr w:rsidR="00BE404F" w14:paraId="2C85EC3D" w14:textId="77777777">
        <w:trPr>
          <w:gridAfter w:val="1"/>
          <w:wAfter w:w="1261" w:type="dxa"/>
          <w:trHeight w:val="300"/>
        </w:trPr>
        <w:tc>
          <w:tcPr>
            <w:tcW w:w="1289" w:type="dxa"/>
            <w:tcBorders>
              <w:top w:val="nil"/>
              <w:left w:val="nil"/>
              <w:bottom w:val="nil"/>
              <w:right w:val="nil"/>
            </w:tcBorders>
            <w:shd w:val="clear" w:color="auto" w:fill="auto"/>
            <w:vAlign w:val="center"/>
          </w:tcPr>
          <w:p w14:paraId="2A44197F" w14:textId="77777777" w:rsidR="00BE404F" w:rsidRDefault="00BE404F" w:rsidP="00D75CBE">
            <w:pPr>
              <w:jc w:val="both"/>
              <w:rPr>
                <w:rFonts w:ascii="Arial" w:eastAsia="Arial" w:hAnsi="Arial" w:cs="Arial"/>
                <w:sz w:val="20"/>
                <w:szCs w:val="20"/>
              </w:rPr>
            </w:pPr>
          </w:p>
        </w:tc>
        <w:tc>
          <w:tcPr>
            <w:tcW w:w="2104" w:type="dxa"/>
            <w:tcBorders>
              <w:top w:val="nil"/>
              <w:left w:val="nil"/>
              <w:bottom w:val="nil"/>
              <w:right w:val="nil"/>
            </w:tcBorders>
            <w:shd w:val="clear" w:color="auto" w:fill="auto"/>
            <w:vAlign w:val="center"/>
          </w:tcPr>
          <w:p w14:paraId="1192F7C4" w14:textId="77B84D39" w:rsidR="00BE404F" w:rsidRDefault="006076B8" w:rsidP="00D75CBE">
            <w:pPr>
              <w:jc w:val="both"/>
              <w:rPr>
                <w:rFonts w:ascii="Arial" w:eastAsia="Arial" w:hAnsi="Arial" w:cs="Arial"/>
                <w:color w:val="000000"/>
                <w:sz w:val="20"/>
                <w:szCs w:val="20"/>
              </w:rPr>
            </w:pPr>
            <w:proofErr w:type="spellStart"/>
            <w:r>
              <w:rPr>
                <w:rFonts w:ascii="Arial" w:eastAsia="Arial" w:hAnsi="Arial" w:cs="Arial"/>
                <w:color w:val="000000"/>
                <w:sz w:val="20"/>
                <w:szCs w:val="20"/>
              </w:rPr>
              <w:t>G</w:t>
            </w:r>
            <w:r w:rsidR="0013690E">
              <w:rPr>
                <w:rFonts w:ascii="Arial" w:eastAsia="Arial" w:hAnsi="Arial" w:cs="Arial"/>
                <w:color w:val="000000"/>
                <w:sz w:val="20"/>
                <w:szCs w:val="20"/>
              </w:rPr>
              <w:t>l</w:t>
            </w:r>
            <w:proofErr w:type="spellEnd"/>
          </w:p>
        </w:tc>
        <w:tc>
          <w:tcPr>
            <w:tcW w:w="1233" w:type="dxa"/>
            <w:tcBorders>
              <w:top w:val="nil"/>
              <w:left w:val="nil"/>
              <w:bottom w:val="nil"/>
              <w:right w:val="nil"/>
            </w:tcBorders>
            <w:shd w:val="clear" w:color="auto" w:fill="auto"/>
            <w:vAlign w:val="center"/>
          </w:tcPr>
          <w:p w14:paraId="4E37D522" w14:textId="77777777" w:rsidR="00BE404F" w:rsidRPr="00782D0A" w:rsidRDefault="005A1B9E" w:rsidP="00D75CBE">
            <w:pPr>
              <w:jc w:val="both"/>
              <w:rPr>
                <w:rFonts w:ascii="Arial" w:eastAsia="Arial" w:hAnsi="Arial" w:cs="Arial"/>
                <w:color w:val="000000"/>
                <w:sz w:val="20"/>
                <w:szCs w:val="20"/>
              </w:rPr>
            </w:pPr>
            <w:r w:rsidRPr="00782D0A">
              <w:rPr>
                <w:rFonts w:ascii="Arial" w:eastAsia="Arial" w:hAnsi="Arial" w:cs="Arial"/>
                <w:color w:val="000000"/>
                <w:sz w:val="20"/>
                <w:szCs w:val="20"/>
              </w:rPr>
              <w:t>181</w:t>
            </w:r>
          </w:p>
        </w:tc>
        <w:tc>
          <w:tcPr>
            <w:tcW w:w="1295" w:type="dxa"/>
            <w:tcBorders>
              <w:top w:val="nil"/>
              <w:left w:val="nil"/>
              <w:bottom w:val="nil"/>
              <w:right w:val="nil"/>
            </w:tcBorders>
            <w:shd w:val="clear" w:color="auto" w:fill="auto"/>
            <w:vAlign w:val="center"/>
          </w:tcPr>
          <w:p w14:paraId="4EF86104" w14:textId="77777777" w:rsidR="00BE404F" w:rsidRDefault="005A1B9E" w:rsidP="00D75CBE">
            <w:pPr>
              <w:jc w:val="both"/>
              <w:rPr>
                <w:rFonts w:ascii="Arial" w:eastAsia="Arial" w:hAnsi="Arial" w:cs="Arial"/>
                <w:color w:val="000000"/>
                <w:sz w:val="20"/>
                <w:szCs w:val="20"/>
              </w:rPr>
            </w:pPr>
            <w:r>
              <w:rPr>
                <w:rFonts w:ascii="Arial" w:eastAsia="Arial" w:hAnsi="Arial" w:cs="Arial"/>
                <w:color w:val="000000"/>
                <w:sz w:val="20"/>
                <w:szCs w:val="20"/>
              </w:rPr>
              <w:t>179</w:t>
            </w:r>
          </w:p>
        </w:tc>
        <w:tc>
          <w:tcPr>
            <w:tcW w:w="1277" w:type="dxa"/>
            <w:tcBorders>
              <w:top w:val="nil"/>
              <w:left w:val="nil"/>
              <w:bottom w:val="nil"/>
              <w:right w:val="nil"/>
            </w:tcBorders>
            <w:shd w:val="clear" w:color="auto" w:fill="auto"/>
            <w:vAlign w:val="center"/>
          </w:tcPr>
          <w:p w14:paraId="29AEA894" w14:textId="77777777" w:rsidR="00BE404F" w:rsidRDefault="005A1B9E" w:rsidP="00D75CBE">
            <w:pPr>
              <w:jc w:val="both"/>
              <w:rPr>
                <w:rFonts w:ascii="Arial" w:eastAsia="Arial" w:hAnsi="Arial" w:cs="Arial"/>
                <w:color w:val="000000"/>
                <w:sz w:val="20"/>
                <w:szCs w:val="20"/>
              </w:rPr>
            </w:pPr>
            <w:r>
              <w:rPr>
                <w:rFonts w:ascii="Arial" w:eastAsia="Arial" w:hAnsi="Arial" w:cs="Arial"/>
                <w:color w:val="000000"/>
                <w:sz w:val="20"/>
                <w:szCs w:val="20"/>
              </w:rPr>
              <w:t>—</w:t>
            </w:r>
          </w:p>
        </w:tc>
      </w:tr>
      <w:tr w:rsidR="00BE404F" w14:paraId="22E0156D" w14:textId="77777777">
        <w:trPr>
          <w:gridAfter w:val="1"/>
          <w:wAfter w:w="1261" w:type="dxa"/>
          <w:trHeight w:val="320"/>
        </w:trPr>
        <w:tc>
          <w:tcPr>
            <w:tcW w:w="1289" w:type="dxa"/>
            <w:tcBorders>
              <w:top w:val="nil"/>
              <w:left w:val="nil"/>
              <w:bottom w:val="single" w:sz="8" w:space="0" w:color="333333"/>
              <w:right w:val="nil"/>
            </w:tcBorders>
            <w:shd w:val="clear" w:color="auto" w:fill="auto"/>
            <w:vAlign w:val="center"/>
          </w:tcPr>
          <w:p w14:paraId="28C4BC06" w14:textId="77777777" w:rsidR="00BE404F" w:rsidRPr="00782D0A" w:rsidRDefault="005A1B9E" w:rsidP="00D75CBE">
            <w:pPr>
              <w:jc w:val="both"/>
              <w:rPr>
                <w:rFonts w:ascii="Arial" w:eastAsia="Arial" w:hAnsi="Arial" w:cs="Arial"/>
                <w:color w:val="000000"/>
                <w:sz w:val="20"/>
                <w:szCs w:val="20"/>
              </w:rPr>
            </w:pPr>
            <w:r w:rsidRPr="00782D0A">
              <w:rPr>
                <w:rFonts w:ascii="Arial" w:eastAsia="Arial" w:hAnsi="Arial" w:cs="Arial"/>
                <w:color w:val="000000"/>
                <w:sz w:val="20"/>
                <w:szCs w:val="20"/>
              </w:rPr>
              <w:t> </w:t>
            </w:r>
          </w:p>
        </w:tc>
        <w:tc>
          <w:tcPr>
            <w:tcW w:w="2104" w:type="dxa"/>
            <w:tcBorders>
              <w:top w:val="nil"/>
              <w:left w:val="nil"/>
              <w:bottom w:val="single" w:sz="8" w:space="0" w:color="333333"/>
              <w:right w:val="nil"/>
            </w:tcBorders>
            <w:shd w:val="clear" w:color="auto" w:fill="auto"/>
            <w:vAlign w:val="center"/>
          </w:tcPr>
          <w:p w14:paraId="1E6E002F" w14:textId="77777777" w:rsidR="00BE404F" w:rsidRPr="00782D0A" w:rsidRDefault="005A1B9E" w:rsidP="00D75CBE">
            <w:pPr>
              <w:jc w:val="both"/>
              <w:rPr>
                <w:rFonts w:ascii="Arial" w:eastAsia="Arial" w:hAnsi="Arial" w:cs="Arial"/>
                <w:color w:val="000000"/>
                <w:sz w:val="20"/>
                <w:szCs w:val="20"/>
              </w:rPr>
            </w:pPr>
            <w:r w:rsidRPr="00782D0A">
              <w:rPr>
                <w:rFonts w:ascii="Arial" w:eastAsia="Arial" w:hAnsi="Arial" w:cs="Arial"/>
                <w:color w:val="000000"/>
                <w:sz w:val="20"/>
                <w:szCs w:val="20"/>
              </w:rPr>
              <w:t>valor p</w:t>
            </w:r>
          </w:p>
        </w:tc>
        <w:tc>
          <w:tcPr>
            <w:tcW w:w="1233" w:type="dxa"/>
            <w:tcBorders>
              <w:top w:val="nil"/>
              <w:left w:val="nil"/>
              <w:bottom w:val="single" w:sz="8" w:space="0" w:color="333333"/>
              <w:right w:val="nil"/>
            </w:tcBorders>
            <w:shd w:val="clear" w:color="auto" w:fill="auto"/>
            <w:vAlign w:val="center"/>
          </w:tcPr>
          <w:p w14:paraId="7D09C1EB" w14:textId="77777777" w:rsidR="00BE404F" w:rsidRPr="00782D0A" w:rsidRDefault="005A1B9E" w:rsidP="00D75CBE">
            <w:pPr>
              <w:jc w:val="both"/>
              <w:rPr>
                <w:rFonts w:ascii="Arial" w:eastAsia="Arial" w:hAnsi="Arial" w:cs="Arial"/>
                <w:color w:val="000000"/>
                <w:sz w:val="20"/>
                <w:szCs w:val="20"/>
              </w:rPr>
            </w:pPr>
            <w:r w:rsidRPr="00782D0A">
              <w:rPr>
                <w:rFonts w:ascii="Arial" w:eastAsia="Arial" w:hAnsi="Arial" w:cs="Arial"/>
                <w:color w:val="000000"/>
                <w:sz w:val="20"/>
                <w:szCs w:val="20"/>
              </w:rPr>
              <w:t>0.122</w:t>
            </w:r>
          </w:p>
        </w:tc>
        <w:tc>
          <w:tcPr>
            <w:tcW w:w="1295" w:type="dxa"/>
            <w:tcBorders>
              <w:top w:val="nil"/>
              <w:left w:val="nil"/>
              <w:bottom w:val="single" w:sz="8" w:space="0" w:color="333333"/>
              <w:right w:val="nil"/>
            </w:tcBorders>
            <w:shd w:val="clear" w:color="auto" w:fill="auto"/>
            <w:vAlign w:val="center"/>
          </w:tcPr>
          <w:p w14:paraId="7A615312" w14:textId="77777777" w:rsidR="00BE404F" w:rsidRDefault="005A1B9E" w:rsidP="00D75CBE">
            <w:pPr>
              <w:jc w:val="both"/>
              <w:rPr>
                <w:rFonts w:ascii="Arial" w:eastAsia="Arial" w:hAnsi="Arial" w:cs="Arial"/>
                <w:color w:val="000000"/>
                <w:sz w:val="20"/>
                <w:szCs w:val="20"/>
              </w:rPr>
            </w:pPr>
            <w:r>
              <w:rPr>
                <w:rFonts w:ascii="Arial" w:eastAsia="Arial" w:hAnsi="Arial" w:cs="Arial"/>
                <w:color w:val="000000"/>
                <w:sz w:val="20"/>
                <w:szCs w:val="20"/>
              </w:rPr>
              <w:t>0.265</w:t>
            </w:r>
          </w:p>
        </w:tc>
        <w:tc>
          <w:tcPr>
            <w:tcW w:w="1277" w:type="dxa"/>
            <w:tcBorders>
              <w:top w:val="nil"/>
              <w:left w:val="nil"/>
              <w:bottom w:val="single" w:sz="8" w:space="0" w:color="333333"/>
              <w:right w:val="nil"/>
            </w:tcBorders>
            <w:shd w:val="clear" w:color="auto" w:fill="auto"/>
            <w:vAlign w:val="center"/>
          </w:tcPr>
          <w:p w14:paraId="02BCDFBD" w14:textId="77777777" w:rsidR="00BE404F" w:rsidRDefault="005A1B9E" w:rsidP="00D75CBE">
            <w:pPr>
              <w:jc w:val="both"/>
              <w:rPr>
                <w:rFonts w:ascii="Arial" w:eastAsia="Arial" w:hAnsi="Arial" w:cs="Arial"/>
                <w:color w:val="000000"/>
                <w:sz w:val="20"/>
                <w:szCs w:val="20"/>
              </w:rPr>
            </w:pPr>
            <w:r>
              <w:rPr>
                <w:rFonts w:ascii="Arial" w:eastAsia="Arial" w:hAnsi="Arial" w:cs="Arial"/>
                <w:color w:val="000000"/>
                <w:sz w:val="20"/>
                <w:szCs w:val="20"/>
              </w:rPr>
              <w:t>—</w:t>
            </w:r>
          </w:p>
        </w:tc>
      </w:tr>
      <w:tr w:rsidR="00BE404F" w14:paraId="43B37D6D" w14:textId="77777777">
        <w:trPr>
          <w:gridAfter w:val="1"/>
          <w:wAfter w:w="1261" w:type="dxa"/>
          <w:trHeight w:val="300"/>
        </w:trPr>
        <w:tc>
          <w:tcPr>
            <w:tcW w:w="7198" w:type="dxa"/>
            <w:gridSpan w:val="5"/>
            <w:tcBorders>
              <w:top w:val="single" w:sz="8" w:space="0" w:color="333333"/>
              <w:left w:val="nil"/>
              <w:bottom w:val="nil"/>
              <w:right w:val="nil"/>
            </w:tcBorders>
            <w:shd w:val="clear" w:color="auto" w:fill="auto"/>
            <w:vAlign w:val="center"/>
          </w:tcPr>
          <w:p w14:paraId="09A2C02F" w14:textId="77777777" w:rsidR="00BE404F" w:rsidRDefault="005A1B9E" w:rsidP="00D75CBE">
            <w:pPr>
              <w:jc w:val="both"/>
              <w:rPr>
                <w:rFonts w:ascii="Arial" w:eastAsia="Arial" w:hAnsi="Arial" w:cs="Arial"/>
                <w:i/>
                <w:color w:val="000000"/>
                <w:sz w:val="20"/>
                <w:szCs w:val="20"/>
              </w:rPr>
            </w:pPr>
            <w:r>
              <w:rPr>
                <w:rFonts w:ascii="Arial" w:eastAsia="Arial" w:hAnsi="Arial" w:cs="Arial"/>
                <w:i/>
                <w:color w:val="000000"/>
                <w:sz w:val="20"/>
                <w:szCs w:val="20"/>
              </w:rPr>
              <w:t>Nota.</w:t>
            </w:r>
            <w:r>
              <w:rPr>
                <w:rFonts w:ascii="Arial" w:eastAsia="Arial" w:hAnsi="Arial" w:cs="Arial"/>
                <w:color w:val="000000"/>
                <w:sz w:val="20"/>
                <w:szCs w:val="20"/>
              </w:rPr>
              <w:t xml:space="preserve"> Hₐ es correlación positiva</w:t>
            </w:r>
          </w:p>
        </w:tc>
      </w:tr>
      <w:tr w:rsidR="00BE404F" w14:paraId="1C4B2951" w14:textId="77777777">
        <w:trPr>
          <w:trHeight w:val="300"/>
        </w:trPr>
        <w:tc>
          <w:tcPr>
            <w:tcW w:w="7198" w:type="dxa"/>
            <w:gridSpan w:val="5"/>
            <w:tcBorders>
              <w:top w:val="nil"/>
              <w:left w:val="nil"/>
              <w:bottom w:val="nil"/>
              <w:right w:val="nil"/>
            </w:tcBorders>
            <w:shd w:val="clear" w:color="auto" w:fill="auto"/>
            <w:vAlign w:val="center"/>
          </w:tcPr>
          <w:p w14:paraId="73871AD4" w14:textId="77777777" w:rsidR="00BE404F" w:rsidRDefault="005A1B9E" w:rsidP="00D75CBE">
            <w:pPr>
              <w:jc w:val="both"/>
              <w:rPr>
                <w:rFonts w:ascii="Arial" w:eastAsia="Arial" w:hAnsi="Arial" w:cs="Arial"/>
                <w:color w:val="000000"/>
                <w:sz w:val="20"/>
                <w:szCs w:val="20"/>
              </w:rPr>
            </w:pPr>
            <w:r>
              <w:rPr>
                <w:rFonts w:ascii="Arial" w:eastAsia="Arial" w:hAnsi="Arial" w:cs="Arial"/>
                <w:i/>
                <w:color w:val="000000"/>
                <w:sz w:val="20"/>
                <w:szCs w:val="20"/>
              </w:rPr>
              <w:t>Nota.</w:t>
            </w:r>
            <w:r>
              <w:rPr>
                <w:rFonts w:ascii="Arial" w:eastAsia="Arial" w:hAnsi="Arial" w:cs="Arial"/>
                <w:color w:val="000000"/>
                <w:sz w:val="20"/>
                <w:szCs w:val="20"/>
              </w:rPr>
              <w:t xml:space="preserve"> * p &lt; .05, ** p &lt; .01, *** p &lt; .001, una cola</w:t>
            </w:r>
          </w:p>
          <w:p w14:paraId="57DF9AD5" w14:textId="77777777" w:rsidR="0091273B" w:rsidRDefault="0091273B" w:rsidP="00D75CBE">
            <w:pPr>
              <w:jc w:val="both"/>
              <w:rPr>
                <w:rFonts w:ascii="Arial" w:eastAsia="Arial" w:hAnsi="Arial" w:cs="Arial"/>
                <w:i/>
                <w:color w:val="000000"/>
                <w:sz w:val="20"/>
                <w:szCs w:val="20"/>
              </w:rPr>
            </w:pPr>
          </w:p>
        </w:tc>
        <w:tc>
          <w:tcPr>
            <w:tcW w:w="1261" w:type="dxa"/>
            <w:tcBorders>
              <w:top w:val="nil"/>
              <w:left w:val="nil"/>
              <w:bottom w:val="nil"/>
              <w:right w:val="nil"/>
            </w:tcBorders>
            <w:shd w:val="clear" w:color="auto" w:fill="auto"/>
            <w:vAlign w:val="center"/>
          </w:tcPr>
          <w:p w14:paraId="3843CE39" w14:textId="77777777" w:rsidR="00BE404F" w:rsidRDefault="00BE404F" w:rsidP="00D75CBE">
            <w:pPr>
              <w:jc w:val="both"/>
              <w:rPr>
                <w:rFonts w:ascii="Arial" w:eastAsia="Arial" w:hAnsi="Arial" w:cs="Arial"/>
                <w:i/>
                <w:color w:val="000000"/>
                <w:sz w:val="20"/>
                <w:szCs w:val="20"/>
              </w:rPr>
            </w:pPr>
          </w:p>
        </w:tc>
      </w:tr>
    </w:tbl>
    <w:p w14:paraId="3B85FBC1" w14:textId="77777777" w:rsidR="00A440E6" w:rsidRDefault="00A440E6" w:rsidP="00D75CBE">
      <w:pPr>
        <w:jc w:val="both"/>
        <w:rPr>
          <w:rFonts w:ascii="Arial" w:eastAsia="Arial" w:hAnsi="Arial" w:cs="Arial"/>
        </w:rPr>
      </w:pPr>
    </w:p>
    <w:p w14:paraId="6BCB60FB" w14:textId="444B3716" w:rsidR="00F34B0A" w:rsidRDefault="00F34B0A" w:rsidP="00D75CBE">
      <w:pPr>
        <w:jc w:val="both"/>
        <w:rPr>
          <w:rFonts w:ascii="Arial" w:eastAsia="Arial" w:hAnsi="Arial" w:cs="Arial"/>
        </w:rPr>
      </w:pPr>
      <w:r>
        <w:rPr>
          <w:rFonts w:ascii="Arial" w:eastAsia="Arial" w:hAnsi="Arial" w:cs="Arial"/>
        </w:rPr>
        <w:t>Tabla 6.</w:t>
      </w:r>
      <w:r w:rsidR="00A440E6">
        <w:rPr>
          <w:rFonts w:ascii="Arial" w:eastAsia="Arial" w:hAnsi="Arial" w:cs="Arial"/>
        </w:rPr>
        <w:t xml:space="preserve"> </w:t>
      </w:r>
      <w:r w:rsidR="00A440E6" w:rsidRPr="00C74DAF">
        <w:rPr>
          <w:rFonts w:ascii="Arial" w:eastAsia="Arial" w:hAnsi="Arial" w:cs="Arial"/>
          <w:color w:val="000000" w:themeColor="text1"/>
        </w:rPr>
        <w:t xml:space="preserve">Alfa de Cronbach para la Escala de </w:t>
      </w:r>
      <w:proofErr w:type="spellStart"/>
      <w:r w:rsidR="00A440E6" w:rsidRPr="00C74DAF">
        <w:rPr>
          <w:rFonts w:ascii="Arial" w:eastAsia="Arial" w:hAnsi="Arial" w:cs="Arial"/>
          <w:color w:val="000000" w:themeColor="text1"/>
        </w:rPr>
        <w:t>Zulewsky</w:t>
      </w:r>
      <w:proofErr w:type="spellEnd"/>
    </w:p>
    <w:tbl>
      <w:tblPr>
        <w:tblW w:w="5812" w:type="dxa"/>
        <w:tblCellMar>
          <w:left w:w="70" w:type="dxa"/>
          <w:right w:w="70" w:type="dxa"/>
        </w:tblCellMar>
        <w:tblLook w:val="04A0" w:firstRow="1" w:lastRow="0" w:firstColumn="1" w:lastColumn="0" w:noHBand="0" w:noVBand="1"/>
      </w:tblPr>
      <w:tblGrid>
        <w:gridCol w:w="513"/>
        <w:gridCol w:w="566"/>
        <w:gridCol w:w="374"/>
        <w:gridCol w:w="587"/>
        <w:gridCol w:w="866"/>
        <w:gridCol w:w="100"/>
        <w:gridCol w:w="1353"/>
        <w:gridCol w:w="1453"/>
      </w:tblGrid>
      <w:tr w:rsidR="00F34B0A" w:rsidRPr="00F34B0A" w14:paraId="3F628B4D" w14:textId="77777777" w:rsidTr="00F36D89">
        <w:trPr>
          <w:gridAfter w:val="2"/>
          <w:wAfter w:w="2806" w:type="dxa"/>
          <w:trHeight w:val="277"/>
        </w:trPr>
        <w:tc>
          <w:tcPr>
            <w:tcW w:w="3006" w:type="dxa"/>
            <w:gridSpan w:val="6"/>
            <w:tcBorders>
              <w:top w:val="nil"/>
              <w:left w:val="nil"/>
              <w:bottom w:val="single" w:sz="8" w:space="0" w:color="333333"/>
              <w:right w:val="nil"/>
            </w:tcBorders>
            <w:shd w:val="clear" w:color="auto" w:fill="auto"/>
            <w:vAlign w:val="center"/>
            <w:hideMark/>
          </w:tcPr>
          <w:p w14:paraId="44244B1E" w14:textId="0B829861" w:rsidR="00F34B0A" w:rsidRPr="00F34B0A" w:rsidRDefault="00F34B0A" w:rsidP="00D75CBE">
            <w:pPr>
              <w:jc w:val="both"/>
              <w:rPr>
                <w:rFonts w:ascii="Calibri" w:hAnsi="Calibri" w:cs="Calibri"/>
                <w:color w:val="000000" w:themeColor="text1"/>
                <w:sz w:val="20"/>
                <w:szCs w:val="20"/>
              </w:rPr>
            </w:pPr>
          </w:p>
        </w:tc>
      </w:tr>
      <w:tr w:rsidR="00F34B0A" w:rsidRPr="00F34B0A" w14:paraId="4CB393BF" w14:textId="77777777" w:rsidTr="00F36D89">
        <w:trPr>
          <w:gridAfter w:val="2"/>
          <w:wAfter w:w="2806" w:type="dxa"/>
          <w:trHeight w:val="277"/>
        </w:trPr>
        <w:tc>
          <w:tcPr>
            <w:tcW w:w="513" w:type="dxa"/>
            <w:tcBorders>
              <w:top w:val="nil"/>
              <w:left w:val="nil"/>
              <w:bottom w:val="single" w:sz="8" w:space="0" w:color="333333"/>
              <w:right w:val="nil"/>
            </w:tcBorders>
            <w:shd w:val="clear" w:color="auto" w:fill="auto"/>
            <w:vAlign w:val="center"/>
            <w:hideMark/>
          </w:tcPr>
          <w:p w14:paraId="4286D4CD" w14:textId="77777777" w:rsidR="00F34B0A" w:rsidRPr="00F34B0A" w:rsidRDefault="00F34B0A" w:rsidP="00D75CBE">
            <w:pPr>
              <w:jc w:val="both"/>
              <w:rPr>
                <w:rFonts w:ascii="Calibri" w:hAnsi="Calibri" w:cs="Calibri"/>
                <w:b/>
                <w:bCs/>
                <w:color w:val="000000" w:themeColor="text1"/>
                <w:sz w:val="20"/>
                <w:szCs w:val="20"/>
              </w:rPr>
            </w:pPr>
            <w:r w:rsidRPr="00F34B0A">
              <w:rPr>
                <w:rFonts w:ascii="Calibri" w:hAnsi="Calibri" w:cs="Calibri"/>
                <w:b/>
                <w:bCs/>
                <w:color w:val="000000" w:themeColor="text1"/>
                <w:sz w:val="20"/>
                <w:szCs w:val="20"/>
              </w:rPr>
              <w:t> </w:t>
            </w:r>
          </w:p>
        </w:tc>
        <w:tc>
          <w:tcPr>
            <w:tcW w:w="566" w:type="dxa"/>
            <w:tcBorders>
              <w:top w:val="nil"/>
              <w:left w:val="nil"/>
              <w:bottom w:val="single" w:sz="8" w:space="0" w:color="333333"/>
              <w:right w:val="nil"/>
            </w:tcBorders>
            <w:shd w:val="clear" w:color="auto" w:fill="auto"/>
            <w:vAlign w:val="center"/>
            <w:hideMark/>
          </w:tcPr>
          <w:p w14:paraId="499E8F6B" w14:textId="77777777" w:rsidR="00F34B0A" w:rsidRPr="00F34B0A" w:rsidRDefault="00F34B0A" w:rsidP="00D75CBE">
            <w:pPr>
              <w:jc w:val="both"/>
              <w:rPr>
                <w:rFonts w:ascii="Calibri" w:hAnsi="Calibri" w:cs="Calibri"/>
                <w:b/>
                <w:bCs/>
                <w:color w:val="000000" w:themeColor="text1"/>
                <w:sz w:val="20"/>
                <w:szCs w:val="20"/>
              </w:rPr>
            </w:pPr>
            <w:r w:rsidRPr="00F34B0A">
              <w:rPr>
                <w:rFonts w:ascii="Calibri" w:hAnsi="Calibri" w:cs="Calibri"/>
                <w:b/>
                <w:bCs/>
                <w:color w:val="000000" w:themeColor="text1"/>
                <w:sz w:val="20"/>
                <w:szCs w:val="20"/>
              </w:rPr>
              <w:t>Nivel</w:t>
            </w:r>
          </w:p>
        </w:tc>
        <w:tc>
          <w:tcPr>
            <w:tcW w:w="1927" w:type="dxa"/>
            <w:gridSpan w:val="4"/>
            <w:tcBorders>
              <w:top w:val="single" w:sz="8" w:space="0" w:color="333333"/>
              <w:left w:val="nil"/>
              <w:bottom w:val="single" w:sz="8" w:space="0" w:color="333333"/>
              <w:right w:val="nil"/>
            </w:tcBorders>
            <w:shd w:val="clear" w:color="auto" w:fill="auto"/>
            <w:vAlign w:val="center"/>
            <w:hideMark/>
          </w:tcPr>
          <w:p w14:paraId="62F0D8A1" w14:textId="77777777" w:rsidR="00F34B0A" w:rsidRPr="00F34B0A" w:rsidRDefault="00F34B0A" w:rsidP="00D75CBE">
            <w:pPr>
              <w:jc w:val="both"/>
              <w:rPr>
                <w:rFonts w:ascii="Calibri" w:hAnsi="Calibri" w:cs="Calibri"/>
                <w:b/>
                <w:bCs/>
                <w:color w:val="000000" w:themeColor="text1"/>
                <w:sz w:val="20"/>
                <w:szCs w:val="20"/>
              </w:rPr>
            </w:pPr>
            <w:r w:rsidRPr="00F34B0A">
              <w:rPr>
                <w:rFonts w:ascii="Calibri" w:hAnsi="Calibri" w:cs="Calibri"/>
                <w:b/>
                <w:bCs/>
                <w:color w:val="000000" w:themeColor="text1"/>
                <w:sz w:val="20"/>
                <w:szCs w:val="20"/>
              </w:rPr>
              <w:t>Frecuencia</w:t>
            </w:r>
          </w:p>
        </w:tc>
      </w:tr>
      <w:tr w:rsidR="00F34B0A" w:rsidRPr="00F34B0A" w14:paraId="52B30D1E" w14:textId="77777777" w:rsidTr="00F36D89">
        <w:trPr>
          <w:gridAfter w:val="2"/>
          <w:wAfter w:w="2806" w:type="dxa"/>
          <w:trHeight w:val="277"/>
        </w:trPr>
        <w:tc>
          <w:tcPr>
            <w:tcW w:w="513" w:type="dxa"/>
            <w:tcBorders>
              <w:top w:val="nil"/>
              <w:left w:val="nil"/>
              <w:bottom w:val="nil"/>
              <w:right w:val="nil"/>
            </w:tcBorders>
            <w:shd w:val="clear" w:color="auto" w:fill="auto"/>
            <w:vAlign w:val="center"/>
            <w:hideMark/>
          </w:tcPr>
          <w:p w14:paraId="2037D883"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F</w:t>
            </w:r>
          </w:p>
        </w:tc>
        <w:tc>
          <w:tcPr>
            <w:tcW w:w="566" w:type="dxa"/>
            <w:tcBorders>
              <w:top w:val="nil"/>
              <w:left w:val="nil"/>
              <w:bottom w:val="nil"/>
              <w:right w:val="nil"/>
            </w:tcBorders>
            <w:shd w:val="clear" w:color="auto" w:fill="auto"/>
            <w:vAlign w:val="center"/>
            <w:hideMark/>
          </w:tcPr>
          <w:p w14:paraId="1979D011"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0</w:t>
            </w:r>
          </w:p>
        </w:tc>
        <w:tc>
          <w:tcPr>
            <w:tcW w:w="961" w:type="dxa"/>
            <w:gridSpan w:val="2"/>
            <w:tcBorders>
              <w:top w:val="nil"/>
              <w:left w:val="nil"/>
              <w:bottom w:val="nil"/>
              <w:right w:val="nil"/>
            </w:tcBorders>
            <w:shd w:val="clear" w:color="auto" w:fill="auto"/>
            <w:vAlign w:val="center"/>
            <w:hideMark/>
          </w:tcPr>
          <w:p w14:paraId="712FD1AC"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173</w:t>
            </w:r>
          </w:p>
        </w:tc>
        <w:tc>
          <w:tcPr>
            <w:tcW w:w="966" w:type="dxa"/>
            <w:gridSpan w:val="2"/>
            <w:tcBorders>
              <w:top w:val="nil"/>
              <w:left w:val="nil"/>
              <w:bottom w:val="nil"/>
              <w:right w:val="nil"/>
            </w:tcBorders>
            <w:shd w:val="clear" w:color="auto" w:fill="auto"/>
            <w:vAlign w:val="center"/>
            <w:hideMark/>
          </w:tcPr>
          <w:p w14:paraId="528BA7D9"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94,5</w:t>
            </w:r>
          </w:p>
        </w:tc>
      </w:tr>
      <w:tr w:rsidR="00F34B0A" w:rsidRPr="00F34B0A" w14:paraId="297E3F03" w14:textId="77777777" w:rsidTr="00F36D89">
        <w:trPr>
          <w:gridAfter w:val="2"/>
          <w:wAfter w:w="2806" w:type="dxa"/>
          <w:trHeight w:val="264"/>
        </w:trPr>
        <w:tc>
          <w:tcPr>
            <w:tcW w:w="513" w:type="dxa"/>
            <w:tcBorders>
              <w:top w:val="nil"/>
              <w:left w:val="nil"/>
              <w:bottom w:val="nil"/>
              <w:right w:val="nil"/>
            </w:tcBorders>
            <w:shd w:val="clear" w:color="auto" w:fill="auto"/>
            <w:vAlign w:val="center"/>
            <w:hideMark/>
          </w:tcPr>
          <w:p w14:paraId="3A0B1735" w14:textId="77777777" w:rsidR="00F34B0A" w:rsidRPr="00F34B0A" w:rsidRDefault="00F34B0A" w:rsidP="00D75CBE">
            <w:pPr>
              <w:jc w:val="both"/>
              <w:rPr>
                <w:rFonts w:ascii="Calibri" w:hAnsi="Calibri" w:cs="Calibri"/>
                <w:color w:val="000000" w:themeColor="text1"/>
                <w:sz w:val="20"/>
                <w:szCs w:val="20"/>
              </w:rPr>
            </w:pPr>
          </w:p>
        </w:tc>
        <w:tc>
          <w:tcPr>
            <w:tcW w:w="566" w:type="dxa"/>
            <w:tcBorders>
              <w:top w:val="nil"/>
              <w:left w:val="nil"/>
              <w:bottom w:val="nil"/>
              <w:right w:val="nil"/>
            </w:tcBorders>
            <w:shd w:val="clear" w:color="auto" w:fill="auto"/>
            <w:vAlign w:val="center"/>
            <w:hideMark/>
          </w:tcPr>
          <w:p w14:paraId="568627E4"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1</w:t>
            </w:r>
          </w:p>
        </w:tc>
        <w:tc>
          <w:tcPr>
            <w:tcW w:w="961" w:type="dxa"/>
            <w:gridSpan w:val="2"/>
            <w:tcBorders>
              <w:top w:val="nil"/>
              <w:left w:val="nil"/>
              <w:bottom w:val="nil"/>
              <w:right w:val="nil"/>
            </w:tcBorders>
            <w:shd w:val="clear" w:color="auto" w:fill="auto"/>
            <w:vAlign w:val="center"/>
            <w:hideMark/>
          </w:tcPr>
          <w:p w14:paraId="73B53549"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10</w:t>
            </w:r>
          </w:p>
        </w:tc>
        <w:tc>
          <w:tcPr>
            <w:tcW w:w="966" w:type="dxa"/>
            <w:gridSpan w:val="2"/>
            <w:tcBorders>
              <w:top w:val="nil"/>
              <w:left w:val="nil"/>
              <w:bottom w:val="nil"/>
              <w:right w:val="nil"/>
            </w:tcBorders>
            <w:shd w:val="clear" w:color="auto" w:fill="auto"/>
            <w:vAlign w:val="center"/>
            <w:hideMark/>
          </w:tcPr>
          <w:p w14:paraId="09CA1B19"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5,5</w:t>
            </w:r>
          </w:p>
        </w:tc>
      </w:tr>
      <w:tr w:rsidR="00F34B0A" w:rsidRPr="00F34B0A" w14:paraId="2E473177" w14:textId="77777777" w:rsidTr="00F36D89">
        <w:trPr>
          <w:gridAfter w:val="2"/>
          <w:wAfter w:w="2806" w:type="dxa"/>
          <w:trHeight w:val="264"/>
        </w:trPr>
        <w:tc>
          <w:tcPr>
            <w:tcW w:w="513" w:type="dxa"/>
            <w:tcBorders>
              <w:top w:val="nil"/>
              <w:left w:val="nil"/>
              <w:bottom w:val="nil"/>
              <w:right w:val="nil"/>
            </w:tcBorders>
            <w:shd w:val="clear" w:color="auto" w:fill="auto"/>
            <w:vAlign w:val="center"/>
            <w:hideMark/>
          </w:tcPr>
          <w:p w14:paraId="6B442104"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G</w:t>
            </w:r>
          </w:p>
        </w:tc>
        <w:tc>
          <w:tcPr>
            <w:tcW w:w="566" w:type="dxa"/>
            <w:tcBorders>
              <w:top w:val="nil"/>
              <w:left w:val="nil"/>
              <w:bottom w:val="nil"/>
              <w:right w:val="nil"/>
            </w:tcBorders>
            <w:shd w:val="clear" w:color="auto" w:fill="auto"/>
            <w:vAlign w:val="center"/>
            <w:hideMark/>
          </w:tcPr>
          <w:p w14:paraId="2FB388DF"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0</w:t>
            </w:r>
          </w:p>
        </w:tc>
        <w:tc>
          <w:tcPr>
            <w:tcW w:w="961" w:type="dxa"/>
            <w:gridSpan w:val="2"/>
            <w:tcBorders>
              <w:top w:val="nil"/>
              <w:left w:val="nil"/>
              <w:bottom w:val="nil"/>
              <w:right w:val="nil"/>
            </w:tcBorders>
            <w:shd w:val="clear" w:color="auto" w:fill="auto"/>
            <w:vAlign w:val="center"/>
            <w:hideMark/>
          </w:tcPr>
          <w:p w14:paraId="15969494"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162</w:t>
            </w:r>
          </w:p>
        </w:tc>
        <w:tc>
          <w:tcPr>
            <w:tcW w:w="966" w:type="dxa"/>
            <w:gridSpan w:val="2"/>
            <w:tcBorders>
              <w:top w:val="nil"/>
              <w:left w:val="nil"/>
              <w:bottom w:val="nil"/>
              <w:right w:val="nil"/>
            </w:tcBorders>
            <w:shd w:val="clear" w:color="auto" w:fill="auto"/>
            <w:vAlign w:val="center"/>
            <w:hideMark/>
          </w:tcPr>
          <w:p w14:paraId="4CCEA2C5"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88,5</w:t>
            </w:r>
          </w:p>
        </w:tc>
      </w:tr>
      <w:tr w:rsidR="00F34B0A" w:rsidRPr="00F34B0A" w14:paraId="64160FF6" w14:textId="77777777" w:rsidTr="00F36D89">
        <w:trPr>
          <w:gridAfter w:val="2"/>
          <w:wAfter w:w="2806" w:type="dxa"/>
          <w:trHeight w:val="264"/>
        </w:trPr>
        <w:tc>
          <w:tcPr>
            <w:tcW w:w="513" w:type="dxa"/>
            <w:tcBorders>
              <w:top w:val="nil"/>
              <w:left w:val="nil"/>
              <w:bottom w:val="nil"/>
              <w:right w:val="nil"/>
            </w:tcBorders>
            <w:shd w:val="clear" w:color="auto" w:fill="auto"/>
            <w:vAlign w:val="center"/>
            <w:hideMark/>
          </w:tcPr>
          <w:p w14:paraId="7C416A29" w14:textId="77777777" w:rsidR="00F34B0A" w:rsidRPr="00F34B0A" w:rsidRDefault="00F34B0A" w:rsidP="00D75CBE">
            <w:pPr>
              <w:jc w:val="both"/>
              <w:rPr>
                <w:rFonts w:ascii="Calibri" w:hAnsi="Calibri" w:cs="Calibri"/>
                <w:color w:val="000000" w:themeColor="text1"/>
                <w:sz w:val="20"/>
                <w:szCs w:val="20"/>
              </w:rPr>
            </w:pPr>
          </w:p>
        </w:tc>
        <w:tc>
          <w:tcPr>
            <w:tcW w:w="566" w:type="dxa"/>
            <w:tcBorders>
              <w:top w:val="nil"/>
              <w:left w:val="nil"/>
              <w:bottom w:val="nil"/>
              <w:right w:val="nil"/>
            </w:tcBorders>
            <w:shd w:val="clear" w:color="auto" w:fill="auto"/>
            <w:vAlign w:val="center"/>
            <w:hideMark/>
          </w:tcPr>
          <w:p w14:paraId="74928F1E"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1</w:t>
            </w:r>
          </w:p>
        </w:tc>
        <w:tc>
          <w:tcPr>
            <w:tcW w:w="961" w:type="dxa"/>
            <w:gridSpan w:val="2"/>
            <w:tcBorders>
              <w:top w:val="nil"/>
              <w:left w:val="nil"/>
              <w:bottom w:val="nil"/>
              <w:right w:val="nil"/>
            </w:tcBorders>
            <w:shd w:val="clear" w:color="auto" w:fill="auto"/>
            <w:vAlign w:val="center"/>
            <w:hideMark/>
          </w:tcPr>
          <w:p w14:paraId="35896537"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21</w:t>
            </w:r>
          </w:p>
        </w:tc>
        <w:tc>
          <w:tcPr>
            <w:tcW w:w="966" w:type="dxa"/>
            <w:gridSpan w:val="2"/>
            <w:tcBorders>
              <w:top w:val="nil"/>
              <w:left w:val="nil"/>
              <w:bottom w:val="nil"/>
              <w:right w:val="nil"/>
            </w:tcBorders>
            <w:shd w:val="clear" w:color="auto" w:fill="auto"/>
            <w:vAlign w:val="center"/>
            <w:hideMark/>
          </w:tcPr>
          <w:p w14:paraId="72FCB76F"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11,5</w:t>
            </w:r>
          </w:p>
        </w:tc>
      </w:tr>
      <w:tr w:rsidR="00F34B0A" w:rsidRPr="00F34B0A" w14:paraId="793DAF86" w14:textId="77777777" w:rsidTr="00F36D89">
        <w:trPr>
          <w:gridAfter w:val="2"/>
          <w:wAfter w:w="2806" w:type="dxa"/>
          <w:trHeight w:val="264"/>
        </w:trPr>
        <w:tc>
          <w:tcPr>
            <w:tcW w:w="513" w:type="dxa"/>
            <w:tcBorders>
              <w:top w:val="nil"/>
              <w:left w:val="nil"/>
              <w:bottom w:val="nil"/>
              <w:right w:val="nil"/>
            </w:tcBorders>
            <w:shd w:val="clear" w:color="auto" w:fill="auto"/>
            <w:vAlign w:val="center"/>
            <w:hideMark/>
          </w:tcPr>
          <w:p w14:paraId="3D6F4D46"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H</w:t>
            </w:r>
          </w:p>
        </w:tc>
        <w:tc>
          <w:tcPr>
            <w:tcW w:w="566" w:type="dxa"/>
            <w:tcBorders>
              <w:top w:val="nil"/>
              <w:left w:val="nil"/>
              <w:bottom w:val="nil"/>
              <w:right w:val="nil"/>
            </w:tcBorders>
            <w:shd w:val="clear" w:color="auto" w:fill="auto"/>
            <w:vAlign w:val="center"/>
            <w:hideMark/>
          </w:tcPr>
          <w:p w14:paraId="71F44866"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0</w:t>
            </w:r>
          </w:p>
        </w:tc>
        <w:tc>
          <w:tcPr>
            <w:tcW w:w="961" w:type="dxa"/>
            <w:gridSpan w:val="2"/>
            <w:tcBorders>
              <w:top w:val="nil"/>
              <w:left w:val="nil"/>
              <w:bottom w:val="nil"/>
              <w:right w:val="nil"/>
            </w:tcBorders>
            <w:shd w:val="clear" w:color="auto" w:fill="auto"/>
            <w:vAlign w:val="center"/>
            <w:hideMark/>
          </w:tcPr>
          <w:p w14:paraId="438A6651"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152</w:t>
            </w:r>
          </w:p>
        </w:tc>
        <w:tc>
          <w:tcPr>
            <w:tcW w:w="966" w:type="dxa"/>
            <w:gridSpan w:val="2"/>
            <w:tcBorders>
              <w:top w:val="nil"/>
              <w:left w:val="nil"/>
              <w:bottom w:val="nil"/>
              <w:right w:val="nil"/>
            </w:tcBorders>
            <w:shd w:val="clear" w:color="auto" w:fill="auto"/>
            <w:vAlign w:val="center"/>
            <w:hideMark/>
          </w:tcPr>
          <w:p w14:paraId="2F84159B"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83,1</w:t>
            </w:r>
          </w:p>
        </w:tc>
      </w:tr>
      <w:tr w:rsidR="00F34B0A" w:rsidRPr="00F34B0A" w14:paraId="7FAF4767" w14:textId="77777777" w:rsidTr="00F36D89">
        <w:trPr>
          <w:gridAfter w:val="2"/>
          <w:wAfter w:w="2806" w:type="dxa"/>
          <w:trHeight w:val="264"/>
        </w:trPr>
        <w:tc>
          <w:tcPr>
            <w:tcW w:w="513" w:type="dxa"/>
            <w:tcBorders>
              <w:top w:val="nil"/>
              <w:left w:val="nil"/>
              <w:bottom w:val="nil"/>
              <w:right w:val="nil"/>
            </w:tcBorders>
            <w:shd w:val="clear" w:color="auto" w:fill="auto"/>
            <w:vAlign w:val="center"/>
            <w:hideMark/>
          </w:tcPr>
          <w:p w14:paraId="4E83AE2D" w14:textId="77777777" w:rsidR="00F34B0A" w:rsidRPr="00F34B0A" w:rsidRDefault="00F34B0A" w:rsidP="00D75CBE">
            <w:pPr>
              <w:jc w:val="both"/>
              <w:rPr>
                <w:rFonts w:ascii="Calibri" w:hAnsi="Calibri" w:cs="Calibri"/>
                <w:color w:val="000000" w:themeColor="text1"/>
                <w:sz w:val="20"/>
                <w:szCs w:val="20"/>
              </w:rPr>
            </w:pPr>
          </w:p>
        </w:tc>
        <w:tc>
          <w:tcPr>
            <w:tcW w:w="566" w:type="dxa"/>
            <w:tcBorders>
              <w:top w:val="nil"/>
              <w:left w:val="nil"/>
              <w:bottom w:val="nil"/>
              <w:right w:val="nil"/>
            </w:tcBorders>
            <w:shd w:val="clear" w:color="auto" w:fill="auto"/>
            <w:vAlign w:val="center"/>
            <w:hideMark/>
          </w:tcPr>
          <w:p w14:paraId="2CBDCFFD"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1</w:t>
            </w:r>
          </w:p>
        </w:tc>
        <w:tc>
          <w:tcPr>
            <w:tcW w:w="961" w:type="dxa"/>
            <w:gridSpan w:val="2"/>
            <w:tcBorders>
              <w:top w:val="nil"/>
              <w:left w:val="nil"/>
              <w:bottom w:val="nil"/>
              <w:right w:val="nil"/>
            </w:tcBorders>
            <w:shd w:val="clear" w:color="auto" w:fill="auto"/>
            <w:vAlign w:val="center"/>
            <w:hideMark/>
          </w:tcPr>
          <w:p w14:paraId="08E0D602"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31</w:t>
            </w:r>
          </w:p>
        </w:tc>
        <w:tc>
          <w:tcPr>
            <w:tcW w:w="966" w:type="dxa"/>
            <w:gridSpan w:val="2"/>
            <w:tcBorders>
              <w:top w:val="nil"/>
              <w:left w:val="nil"/>
              <w:bottom w:val="nil"/>
              <w:right w:val="nil"/>
            </w:tcBorders>
            <w:shd w:val="clear" w:color="auto" w:fill="auto"/>
            <w:vAlign w:val="center"/>
            <w:hideMark/>
          </w:tcPr>
          <w:p w14:paraId="347ECDF0"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16,9</w:t>
            </w:r>
          </w:p>
        </w:tc>
      </w:tr>
      <w:tr w:rsidR="00F34B0A" w:rsidRPr="00F34B0A" w14:paraId="05864443" w14:textId="77777777" w:rsidTr="00F36D89">
        <w:trPr>
          <w:gridAfter w:val="2"/>
          <w:wAfter w:w="2806" w:type="dxa"/>
          <w:trHeight w:val="264"/>
        </w:trPr>
        <w:tc>
          <w:tcPr>
            <w:tcW w:w="513" w:type="dxa"/>
            <w:tcBorders>
              <w:top w:val="nil"/>
              <w:left w:val="nil"/>
              <w:bottom w:val="nil"/>
              <w:right w:val="nil"/>
            </w:tcBorders>
            <w:shd w:val="clear" w:color="auto" w:fill="auto"/>
            <w:vAlign w:val="center"/>
            <w:hideMark/>
          </w:tcPr>
          <w:p w14:paraId="025324BF"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I</w:t>
            </w:r>
          </w:p>
        </w:tc>
        <w:tc>
          <w:tcPr>
            <w:tcW w:w="566" w:type="dxa"/>
            <w:tcBorders>
              <w:top w:val="nil"/>
              <w:left w:val="nil"/>
              <w:bottom w:val="nil"/>
              <w:right w:val="nil"/>
            </w:tcBorders>
            <w:shd w:val="clear" w:color="auto" w:fill="auto"/>
            <w:vAlign w:val="center"/>
            <w:hideMark/>
          </w:tcPr>
          <w:p w14:paraId="4AB55D45"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0</w:t>
            </w:r>
          </w:p>
        </w:tc>
        <w:tc>
          <w:tcPr>
            <w:tcW w:w="961" w:type="dxa"/>
            <w:gridSpan w:val="2"/>
            <w:tcBorders>
              <w:top w:val="nil"/>
              <w:left w:val="nil"/>
              <w:bottom w:val="nil"/>
              <w:right w:val="nil"/>
            </w:tcBorders>
            <w:shd w:val="clear" w:color="auto" w:fill="auto"/>
            <w:vAlign w:val="center"/>
            <w:hideMark/>
          </w:tcPr>
          <w:p w14:paraId="2AC80E84"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149</w:t>
            </w:r>
          </w:p>
        </w:tc>
        <w:tc>
          <w:tcPr>
            <w:tcW w:w="966" w:type="dxa"/>
            <w:gridSpan w:val="2"/>
            <w:tcBorders>
              <w:top w:val="nil"/>
              <w:left w:val="nil"/>
              <w:bottom w:val="nil"/>
              <w:right w:val="nil"/>
            </w:tcBorders>
            <w:shd w:val="clear" w:color="auto" w:fill="auto"/>
            <w:vAlign w:val="center"/>
            <w:hideMark/>
          </w:tcPr>
          <w:p w14:paraId="57E19E64"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81,4</w:t>
            </w:r>
          </w:p>
        </w:tc>
      </w:tr>
      <w:tr w:rsidR="00F34B0A" w:rsidRPr="00F34B0A" w14:paraId="6A2F76B5" w14:textId="77777777" w:rsidTr="00F36D89">
        <w:trPr>
          <w:gridAfter w:val="2"/>
          <w:wAfter w:w="2806" w:type="dxa"/>
          <w:trHeight w:val="264"/>
        </w:trPr>
        <w:tc>
          <w:tcPr>
            <w:tcW w:w="513" w:type="dxa"/>
            <w:tcBorders>
              <w:top w:val="nil"/>
              <w:left w:val="nil"/>
              <w:bottom w:val="nil"/>
              <w:right w:val="nil"/>
            </w:tcBorders>
            <w:shd w:val="clear" w:color="auto" w:fill="auto"/>
            <w:vAlign w:val="center"/>
            <w:hideMark/>
          </w:tcPr>
          <w:p w14:paraId="0AF58154" w14:textId="77777777" w:rsidR="00F34B0A" w:rsidRPr="00F34B0A" w:rsidRDefault="00F34B0A" w:rsidP="00D75CBE">
            <w:pPr>
              <w:jc w:val="both"/>
              <w:rPr>
                <w:rFonts w:ascii="Calibri" w:hAnsi="Calibri" w:cs="Calibri"/>
                <w:color w:val="000000" w:themeColor="text1"/>
                <w:sz w:val="20"/>
                <w:szCs w:val="20"/>
              </w:rPr>
            </w:pPr>
          </w:p>
        </w:tc>
        <w:tc>
          <w:tcPr>
            <w:tcW w:w="566" w:type="dxa"/>
            <w:tcBorders>
              <w:top w:val="nil"/>
              <w:left w:val="nil"/>
              <w:bottom w:val="nil"/>
              <w:right w:val="nil"/>
            </w:tcBorders>
            <w:shd w:val="clear" w:color="auto" w:fill="auto"/>
            <w:vAlign w:val="center"/>
            <w:hideMark/>
          </w:tcPr>
          <w:p w14:paraId="076F35D5"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1</w:t>
            </w:r>
          </w:p>
        </w:tc>
        <w:tc>
          <w:tcPr>
            <w:tcW w:w="961" w:type="dxa"/>
            <w:gridSpan w:val="2"/>
            <w:tcBorders>
              <w:top w:val="nil"/>
              <w:left w:val="nil"/>
              <w:bottom w:val="nil"/>
              <w:right w:val="nil"/>
            </w:tcBorders>
            <w:shd w:val="clear" w:color="auto" w:fill="auto"/>
            <w:vAlign w:val="center"/>
            <w:hideMark/>
          </w:tcPr>
          <w:p w14:paraId="5070D657"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34</w:t>
            </w:r>
          </w:p>
        </w:tc>
        <w:tc>
          <w:tcPr>
            <w:tcW w:w="966" w:type="dxa"/>
            <w:gridSpan w:val="2"/>
            <w:tcBorders>
              <w:top w:val="nil"/>
              <w:left w:val="nil"/>
              <w:bottom w:val="nil"/>
              <w:right w:val="nil"/>
            </w:tcBorders>
            <w:shd w:val="clear" w:color="auto" w:fill="auto"/>
            <w:vAlign w:val="center"/>
            <w:hideMark/>
          </w:tcPr>
          <w:p w14:paraId="13DB96A8"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18,6</w:t>
            </w:r>
          </w:p>
        </w:tc>
      </w:tr>
      <w:tr w:rsidR="00F34B0A" w:rsidRPr="00F34B0A" w14:paraId="0C005624" w14:textId="77777777" w:rsidTr="00F36D89">
        <w:trPr>
          <w:gridAfter w:val="2"/>
          <w:wAfter w:w="2806" w:type="dxa"/>
          <w:trHeight w:val="264"/>
        </w:trPr>
        <w:tc>
          <w:tcPr>
            <w:tcW w:w="513" w:type="dxa"/>
            <w:tcBorders>
              <w:top w:val="nil"/>
              <w:left w:val="nil"/>
              <w:bottom w:val="nil"/>
              <w:right w:val="nil"/>
            </w:tcBorders>
            <w:shd w:val="clear" w:color="auto" w:fill="auto"/>
            <w:vAlign w:val="center"/>
            <w:hideMark/>
          </w:tcPr>
          <w:p w14:paraId="39E9E920"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J</w:t>
            </w:r>
          </w:p>
        </w:tc>
        <w:tc>
          <w:tcPr>
            <w:tcW w:w="566" w:type="dxa"/>
            <w:tcBorders>
              <w:top w:val="nil"/>
              <w:left w:val="nil"/>
              <w:bottom w:val="nil"/>
              <w:right w:val="nil"/>
            </w:tcBorders>
            <w:shd w:val="clear" w:color="auto" w:fill="auto"/>
            <w:vAlign w:val="center"/>
            <w:hideMark/>
          </w:tcPr>
          <w:p w14:paraId="5DA155A0"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0</w:t>
            </w:r>
          </w:p>
        </w:tc>
        <w:tc>
          <w:tcPr>
            <w:tcW w:w="961" w:type="dxa"/>
            <w:gridSpan w:val="2"/>
            <w:tcBorders>
              <w:top w:val="nil"/>
              <w:left w:val="nil"/>
              <w:bottom w:val="nil"/>
              <w:right w:val="nil"/>
            </w:tcBorders>
            <w:shd w:val="clear" w:color="auto" w:fill="auto"/>
            <w:vAlign w:val="center"/>
            <w:hideMark/>
          </w:tcPr>
          <w:p w14:paraId="115ED5A3"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98</w:t>
            </w:r>
          </w:p>
        </w:tc>
        <w:tc>
          <w:tcPr>
            <w:tcW w:w="966" w:type="dxa"/>
            <w:gridSpan w:val="2"/>
            <w:tcBorders>
              <w:top w:val="nil"/>
              <w:left w:val="nil"/>
              <w:bottom w:val="nil"/>
              <w:right w:val="nil"/>
            </w:tcBorders>
            <w:shd w:val="clear" w:color="auto" w:fill="auto"/>
            <w:vAlign w:val="center"/>
            <w:hideMark/>
          </w:tcPr>
          <w:p w14:paraId="7E368103"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53,6</w:t>
            </w:r>
          </w:p>
        </w:tc>
      </w:tr>
      <w:tr w:rsidR="00F34B0A" w:rsidRPr="00F34B0A" w14:paraId="68637874" w14:textId="77777777" w:rsidTr="00F36D89">
        <w:trPr>
          <w:gridAfter w:val="2"/>
          <w:wAfter w:w="2806" w:type="dxa"/>
          <w:trHeight w:val="264"/>
        </w:trPr>
        <w:tc>
          <w:tcPr>
            <w:tcW w:w="513" w:type="dxa"/>
            <w:tcBorders>
              <w:top w:val="nil"/>
              <w:left w:val="nil"/>
              <w:bottom w:val="nil"/>
              <w:right w:val="nil"/>
            </w:tcBorders>
            <w:shd w:val="clear" w:color="auto" w:fill="auto"/>
            <w:vAlign w:val="center"/>
            <w:hideMark/>
          </w:tcPr>
          <w:p w14:paraId="03F554E9" w14:textId="77777777" w:rsidR="00F34B0A" w:rsidRPr="00F34B0A" w:rsidRDefault="00F34B0A" w:rsidP="00D75CBE">
            <w:pPr>
              <w:jc w:val="both"/>
              <w:rPr>
                <w:rFonts w:ascii="Calibri" w:hAnsi="Calibri" w:cs="Calibri"/>
                <w:color w:val="000000" w:themeColor="text1"/>
                <w:sz w:val="20"/>
                <w:szCs w:val="20"/>
              </w:rPr>
            </w:pPr>
          </w:p>
        </w:tc>
        <w:tc>
          <w:tcPr>
            <w:tcW w:w="566" w:type="dxa"/>
            <w:tcBorders>
              <w:top w:val="nil"/>
              <w:left w:val="nil"/>
              <w:bottom w:val="nil"/>
              <w:right w:val="nil"/>
            </w:tcBorders>
            <w:shd w:val="clear" w:color="auto" w:fill="auto"/>
            <w:vAlign w:val="center"/>
            <w:hideMark/>
          </w:tcPr>
          <w:p w14:paraId="75C71A1A"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1</w:t>
            </w:r>
          </w:p>
        </w:tc>
        <w:tc>
          <w:tcPr>
            <w:tcW w:w="961" w:type="dxa"/>
            <w:gridSpan w:val="2"/>
            <w:tcBorders>
              <w:top w:val="nil"/>
              <w:left w:val="nil"/>
              <w:bottom w:val="nil"/>
              <w:right w:val="nil"/>
            </w:tcBorders>
            <w:shd w:val="clear" w:color="auto" w:fill="auto"/>
            <w:vAlign w:val="center"/>
            <w:hideMark/>
          </w:tcPr>
          <w:p w14:paraId="72413EC5"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85</w:t>
            </w:r>
          </w:p>
        </w:tc>
        <w:tc>
          <w:tcPr>
            <w:tcW w:w="966" w:type="dxa"/>
            <w:gridSpan w:val="2"/>
            <w:tcBorders>
              <w:top w:val="nil"/>
              <w:left w:val="nil"/>
              <w:bottom w:val="nil"/>
              <w:right w:val="nil"/>
            </w:tcBorders>
            <w:shd w:val="clear" w:color="auto" w:fill="auto"/>
            <w:vAlign w:val="center"/>
            <w:hideMark/>
          </w:tcPr>
          <w:p w14:paraId="4C11F7FD"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46,4</w:t>
            </w:r>
          </w:p>
        </w:tc>
      </w:tr>
      <w:tr w:rsidR="00F34B0A" w:rsidRPr="00F34B0A" w14:paraId="377F58B0" w14:textId="77777777" w:rsidTr="00F36D89">
        <w:trPr>
          <w:gridAfter w:val="2"/>
          <w:wAfter w:w="2806" w:type="dxa"/>
          <w:trHeight w:val="264"/>
        </w:trPr>
        <w:tc>
          <w:tcPr>
            <w:tcW w:w="513" w:type="dxa"/>
            <w:tcBorders>
              <w:top w:val="nil"/>
              <w:left w:val="nil"/>
              <w:bottom w:val="nil"/>
              <w:right w:val="nil"/>
            </w:tcBorders>
            <w:shd w:val="clear" w:color="auto" w:fill="auto"/>
            <w:vAlign w:val="center"/>
            <w:hideMark/>
          </w:tcPr>
          <w:p w14:paraId="4B10E849"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K</w:t>
            </w:r>
          </w:p>
        </w:tc>
        <w:tc>
          <w:tcPr>
            <w:tcW w:w="566" w:type="dxa"/>
            <w:tcBorders>
              <w:top w:val="nil"/>
              <w:left w:val="nil"/>
              <w:bottom w:val="nil"/>
              <w:right w:val="nil"/>
            </w:tcBorders>
            <w:shd w:val="clear" w:color="auto" w:fill="auto"/>
            <w:vAlign w:val="center"/>
            <w:hideMark/>
          </w:tcPr>
          <w:p w14:paraId="62AC12CE"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0</w:t>
            </w:r>
          </w:p>
        </w:tc>
        <w:tc>
          <w:tcPr>
            <w:tcW w:w="961" w:type="dxa"/>
            <w:gridSpan w:val="2"/>
            <w:tcBorders>
              <w:top w:val="nil"/>
              <w:left w:val="nil"/>
              <w:bottom w:val="nil"/>
              <w:right w:val="nil"/>
            </w:tcBorders>
            <w:shd w:val="clear" w:color="auto" w:fill="auto"/>
            <w:vAlign w:val="center"/>
            <w:hideMark/>
          </w:tcPr>
          <w:p w14:paraId="7E5A6450"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183</w:t>
            </w:r>
          </w:p>
        </w:tc>
        <w:tc>
          <w:tcPr>
            <w:tcW w:w="966" w:type="dxa"/>
            <w:gridSpan w:val="2"/>
            <w:tcBorders>
              <w:top w:val="nil"/>
              <w:left w:val="nil"/>
              <w:bottom w:val="nil"/>
              <w:right w:val="nil"/>
            </w:tcBorders>
            <w:shd w:val="clear" w:color="auto" w:fill="auto"/>
            <w:vAlign w:val="center"/>
            <w:hideMark/>
          </w:tcPr>
          <w:p w14:paraId="6CC75E73"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100,0</w:t>
            </w:r>
          </w:p>
        </w:tc>
      </w:tr>
      <w:tr w:rsidR="00F34B0A" w:rsidRPr="00F34B0A" w14:paraId="12F06D59" w14:textId="77777777" w:rsidTr="00F36D89">
        <w:trPr>
          <w:gridAfter w:val="2"/>
          <w:wAfter w:w="2806" w:type="dxa"/>
          <w:trHeight w:val="264"/>
        </w:trPr>
        <w:tc>
          <w:tcPr>
            <w:tcW w:w="513" w:type="dxa"/>
            <w:tcBorders>
              <w:top w:val="nil"/>
              <w:left w:val="nil"/>
              <w:bottom w:val="nil"/>
              <w:right w:val="nil"/>
            </w:tcBorders>
            <w:shd w:val="clear" w:color="auto" w:fill="auto"/>
            <w:vAlign w:val="center"/>
            <w:hideMark/>
          </w:tcPr>
          <w:p w14:paraId="2B7A3BF8"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L</w:t>
            </w:r>
          </w:p>
        </w:tc>
        <w:tc>
          <w:tcPr>
            <w:tcW w:w="566" w:type="dxa"/>
            <w:tcBorders>
              <w:top w:val="nil"/>
              <w:left w:val="nil"/>
              <w:bottom w:val="nil"/>
              <w:right w:val="nil"/>
            </w:tcBorders>
            <w:shd w:val="clear" w:color="auto" w:fill="auto"/>
            <w:vAlign w:val="center"/>
            <w:hideMark/>
          </w:tcPr>
          <w:p w14:paraId="0B5B5F61"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0</w:t>
            </w:r>
          </w:p>
        </w:tc>
        <w:tc>
          <w:tcPr>
            <w:tcW w:w="961" w:type="dxa"/>
            <w:gridSpan w:val="2"/>
            <w:tcBorders>
              <w:top w:val="nil"/>
              <w:left w:val="nil"/>
              <w:bottom w:val="nil"/>
              <w:right w:val="nil"/>
            </w:tcBorders>
            <w:shd w:val="clear" w:color="auto" w:fill="auto"/>
            <w:vAlign w:val="center"/>
            <w:hideMark/>
          </w:tcPr>
          <w:p w14:paraId="4B66CE40"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128</w:t>
            </w:r>
          </w:p>
        </w:tc>
        <w:tc>
          <w:tcPr>
            <w:tcW w:w="966" w:type="dxa"/>
            <w:gridSpan w:val="2"/>
            <w:tcBorders>
              <w:top w:val="nil"/>
              <w:left w:val="nil"/>
              <w:bottom w:val="nil"/>
              <w:right w:val="nil"/>
            </w:tcBorders>
            <w:shd w:val="clear" w:color="auto" w:fill="auto"/>
            <w:vAlign w:val="center"/>
            <w:hideMark/>
          </w:tcPr>
          <w:p w14:paraId="42034810"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69,9</w:t>
            </w:r>
          </w:p>
        </w:tc>
      </w:tr>
      <w:tr w:rsidR="00F34B0A" w:rsidRPr="00F34B0A" w14:paraId="4AE86B80" w14:textId="77777777" w:rsidTr="00F36D89">
        <w:trPr>
          <w:gridAfter w:val="2"/>
          <w:wAfter w:w="2806" w:type="dxa"/>
          <w:trHeight w:val="264"/>
        </w:trPr>
        <w:tc>
          <w:tcPr>
            <w:tcW w:w="513" w:type="dxa"/>
            <w:tcBorders>
              <w:top w:val="nil"/>
              <w:left w:val="nil"/>
              <w:bottom w:val="nil"/>
              <w:right w:val="nil"/>
            </w:tcBorders>
            <w:shd w:val="clear" w:color="auto" w:fill="auto"/>
            <w:vAlign w:val="center"/>
            <w:hideMark/>
          </w:tcPr>
          <w:p w14:paraId="2C9FB983" w14:textId="77777777" w:rsidR="00F34B0A" w:rsidRPr="00F34B0A" w:rsidRDefault="00F34B0A" w:rsidP="00D75CBE">
            <w:pPr>
              <w:jc w:val="both"/>
              <w:rPr>
                <w:rFonts w:ascii="Calibri" w:hAnsi="Calibri" w:cs="Calibri"/>
                <w:color w:val="000000" w:themeColor="text1"/>
                <w:sz w:val="20"/>
                <w:szCs w:val="20"/>
              </w:rPr>
            </w:pPr>
          </w:p>
        </w:tc>
        <w:tc>
          <w:tcPr>
            <w:tcW w:w="566" w:type="dxa"/>
            <w:tcBorders>
              <w:top w:val="nil"/>
              <w:left w:val="nil"/>
              <w:bottom w:val="nil"/>
              <w:right w:val="nil"/>
            </w:tcBorders>
            <w:shd w:val="clear" w:color="auto" w:fill="auto"/>
            <w:vAlign w:val="center"/>
            <w:hideMark/>
          </w:tcPr>
          <w:p w14:paraId="069CA9B0"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1</w:t>
            </w:r>
          </w:p>
        </w:tc>
        <w:tc>
          <w:tcPr>
            <w:tcW w:w="961" w:type="dxa"/>
            <w:gridSpan w:val="2"/>
            <w:tcBorders>
              <w:top w:val="nil"/>
              <w:left w:val="nil"/>
              <w:bottom w:val="nil"/>
              <w:right w:val="nil"/>
            </w:tcBorders>
            <w:shd w:val="clear" w:color="auto" w:fill="auto"/>
            <w:vAlign w:val="center"/>
            <w:hideMark/>
          </w:tcPr>
          <w:p w14:paraId="43268946"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55</w:t>
            </w:r>
          </w:p>
        </w:tc>
        <w:tc>
          <w:tcPr>
            <w:tcW w:w="966" w:type="dxa"/>
            <w:gridSpan w:val="2"/>
            <w:tcBorders>
              <w:top w:val="nil"/>
              <w:left w:val="nil"/>
              <w:bottom w:val="nil"/>
              <w:right w:val="nil"/>
            </w:tcBorders>
            <w:shd w:val="clear" w:color="auto" w:fill="auto"/>
            <w:vAlign w:val="center"/>
            <w:hideMark/>
          </w:tcPr>
          <w:p w14:paraId="386D0F15"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30,1</w:t>
            </w:r>
          </w:p>
        </w:tc>
      </w:tr>
      <w:tr w:rsidR="00F34B0A" w:rsidRPr="00F34B0A" w14:paraId="630A9FAB" w14:textId="77777777" w:rsidTr="00F36D89">
        <w:trPr>
          <w:gridAfter w:val="2"/>
          <w:wAfter w:w="2806" w:type="dxa"/>
          <w:trHeight w:val="264"/>
        </w:trPr>
        <w:tc>
          <w:tcPr>
            <w:tcW w:w="513" w:type="dxa"/>
            <w:tcBorders>
              <w:top w:val="nil"/>
              <w:left w:val="nil"/>
              <w:bottom w:val="nil"/>
              <w:right w:val="nil"/>
            </w:tcBorders>
            <w:shd w:val="clear" w:color="auto" w:fill="auto"/>
            <w:vAlign w:val="center"/>
            <w:hideMark/>
          </w:tcPr>
          <w:p w14:paraId="5170E34B"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M</w:t>
            </w:r>
          </w:p>
        </w:tc>
        <w:tc>
          <w:tcPr>
            <w:tcW w:w="566" w:type="dxa"/>
            <w:tcBorders>
              <w:top w:val="nil"/>
              <w:left w:val="nil"/>
              <w:bottom w:val="nil"/>
              <w:right w:val="nil"/>
            </w:tcBorders>
            <w:shd w:val="clear" w:color="auto" w:fill="auto"/>
            <w:vAlign w:val="center"/>
            <w:hideMark/>
          </w:tcPr>
          <w:p w14:paraId="72CC8D42"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0</w:t>
            </w:r>
          </w:p>
        </w:tc>
        <w:tc>
          <w:tcPr>
            <w:tcW w:w="961" w:type="dxa"/>
            <w:gridSpan w:val="2"/>
            <w:tcBorders>
              <w:top w:val="nil"/>
              <w:left w:val="nil"/>
              <w:bottom w:val="nil"/>
              <w:right w:val="nil"/>
            </w:tcBorders>
            <w:shd w:val="clear" w:color="auto" w:fill="auto"/>
            <w:vAlign w:val="center"/>
            <w:hideMark/>
          </w:tcPr>
          <w:p w14:paraId="2C541517"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173</w:t>
            </w:r>
          </w:p>
        </w:tc>
        <w:tc>
          <w:tcPr>
            <w:tcW w:w="966" w:type="dxa"/>
            <w:gridSpan w:val="2"/>
            <w:tcBorders>
              <w:top w:val="nil"/>
              <w:left w:val="nil"/>
              <w:bottom w:val="nil"/>
              <w:right w:val="nil"/>
            </w:tcBorders>
            <w:shd w:val="clear" w:color="auto" w:fill="auto"/>
            <w:vAlign w:val="center"/>
            <w:hideMark/>
          </w:tcPr>
          <w:p w14:paraId="30B9CD6D"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94,5</w:t>
            </w:r>
          </w:p>
        </w:tc>
      </w:tr>
      <w:tr w:rsidR="00F34B0A" w:rsidRPr="00F34B0A" w14:paraId="37527083" w14:textId="77777777" w:rsidTr="00F36D89">
        <w:trPr>
          <w:gridAfter w:val="2"/>
          <w:wAfter w:w="2806" w:type="dxa"/>
          <w:trHeight w:val="264"/>
        </w:trPr>
        <w:tc>
          <w:tcPr>
            <w:tcW w:w="513" w:type="dxa"/>
            <w:tcBorders>
              <w:top w:val="nil"/>
              <w:left w:val="nil"/>
              <w:bottom w:val="nil"/>
              <w:right w:val="nil"/>
            </w:tcBorders>
            <w:shd w:val="clear" w:color="auto" w:fill="auto"/>
            <w:vAlign w:val="center"/>
            <w:hideMark/>
          </w:tcPr>
          <w:p w14:paraId="299C517E" w14:textId="77777777" w:rsidR="00F34B0A" w:rsidRPr="00F34B0A" w:rsidRDefault="00F34B0A" w:rsidP="00D75CBE">
            <w:pPr>
              <w:jc w:val="both"/>
              <w:rPr>
                <w:rFonts w:ascii="Calibri" w:hAnsi="Calibri" w:cs="Calibri"/>
                <w:color w:val="000000" w:themeColor="text1"/>
                <w:sz w:val="20"/>
                <w:szCs w:val="20"/>
              </w:rPr>
            </w:pPr>
          </w:p>
        </w:tc>
        <w:tc>
          <w:tcPr>
            <w:tcW w:w="566" w:type="dxa"/>
            <w:tcBorders>
              <w:top w:val="nil"/>
              <w:left w:val="nil"/>
              <w:bottom w:val="nil"/>
              <w:right w:val="nil"/>
            </w:tcBorders>
            <w:shd w:val="clear" w:color="auto" w:fill="auto"/>
            <w:vAlign w:val="center"/>
            <w:hideMark/>
          </w:tcPr>
          <w:p w14:paraId="6CEF179A"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1</w:t>
            </w:r>
          </w:p>
        </w:tc>
        <w:tc>
          <w:tcPr>
            <w:tcW w:w="961" w:type="dxa"/>
            <w:gridSpan w:val="2"/>
            <w:tcBorders>
              <w:top w:val="nil"/>
              <w:left w:val="nil"/>
              <w:bottom w:val="nil"/>
              <w:right w:val="nil"/>
            </w:tcBorders>
            <w:shd w:val="clear" w:color="auto" w:fill="auto"/>
            <w:vAlign w:val="center"/>
            <w:hideMark/>
          </w:tcPr>
          <w:p w14:paraId="2B695E11"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10</w:t>
            </w:r>
          </w:p>
        </w:tc>
        <w:tc>
          <w:tcPr>
            <w:tcW w:w="966" w:type="dxa"/>
            <w:gridSpan w:val="2"/>
            <w:tcBorders>
              <w:top w:val="nil"/>
              <w:left w:val="nil"/>
              <w:bottom w:val="nil"/>
              <w:right w:val="nil"/>
            </w:tcBorders>
            <w:shd w:val="clear" w:color="auto" w:fill="auto"/>
            <w:vAlign w:val="center"/>
            <w:hideMark/>
          </w:tcPr>
          <w:p w14:paraId="044A740B"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5,5</w:t>
            </w:r>
          </w:p>
        </w:tc>
      </w:tr>
      <w:tr w:rsidR="00F34B0A" w:rsidRPr="00F34B0A" w14:paraId="3D01C336" w14:textId="77777777" w:rsidTr="00F36D89">
        <w:trPr>
          <w:gridAfter w:val="2"/>
          <w:wAfter w:w="2806" w:type="dxa"/>
          <w:trHeight w:val="264"/>
        </w:trPr>
        <w:tc>
          <w:tcPr>
            <w:tcW w:w="513" w:type="dxa"/>
            <w:tcBorders>
              <w:top w:val="nil"/>
              <w:left w:val="nil"/>
              <w:bottom w:val="nil"/>
              <w:right w:val="nil"/>
            </w:tcBorders>
            <w:shd w:val="clear" w:color="auto" w:fill="auto"/>
            <w:vAlign w:val="center"/>
            <w:hideMark/>
          </w:tcPr>
          <w:p w14:paraId="70B31300"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N</w:t>
            </w:r>
          </w:p>
        </w:tc>
        <w:tc>
          <w:tcPr>
            <w:tcW w:w="566" w:type="dxa"/>
            <w:tcBorders>
              <w:top w:val="nil"/>
              <w:left w:val="nil"/>
              <w:bottom w:val="nil"/>
              <w:right w:val="nil"/>
            </w:tcBorders>
            <w:shd w:val="clear" w:color="auto" w:fill="auto"/>
            <w:vAlign w:val="center"/>
            <w:hideMark/>
          </w:tcPr>
          <w:p w14:paraId="20ECD6CC"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0</w:t>
            </w:r>
          </w:p>
        </w:tc>
        <w:tc>
          <w:tcPr>
            <w:tcW w:w="961" w:type="dxa"/>
            <w:gridSpan w:val="2"/>
            <w:tcBorders>
              <w:top w:val="nil"/>
              <w:left w:val="nil"/>
              <w:bottom w:val="nil"/>
              <w:right w:val="nil"/>
            </w:tcBorders>
            <w:shd w:val="clear" w:color="auto" w:fill="auto"/>
            <w:vAlign w:val="center"/>
            <w:hideMark/>
          </w:tcPr>
          <w:p w14:paraId="38F903E3"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182</w:t>
            </w:r>
          </w:p>
        </w:tc>
        <w:tc>
          <w:tcPr>
            <w:tcW w:w="966" w:type="dxa"/>
            <w:gridSpan w:val="2"/>
            <w:tcBorders>
              <w:top w:val="nil"/>
              <w:left w:val="nil"/>
              <w:bottom w:val="nil"/>
              <w:right w:val="nil"/>
            </w:tcBorders>
            <w:shd w:val="clear" w:color="auto" w:fill="auto"/>
            <w:vAlign w:val="center"/>
            <w:hideMark/>
          </w:tcPr>
          <w:p w14:paraId="4416E2A6"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99,5</w:t>
            </w:r>
          </w:p>
        </w:tc>
      </w:tr>
      <w:tr w:rsidR="00F34B0A" w:rsidRPr="00F34B0A" w14:paraId="5BB77667" w14:textId="77777777" w:rsidTr="00F36D89">
        <w:trPr>
          <w:gridAfter w:val="2"/>
          <w:wAfter w:w="2806" w:type="dxa"/>
          <w:trHeight w:val="264"/>
        </w:trPr>
        <w:tc>
          <w:tcPr>
            <w:tcW w:w="513" w:type="dxa"/>
            <w:tcBorders>
              <w:top w:val="nil"/>
              <w:left w:val="nil"/>
              <w:bottom w:val="nil"/>
              <w:right w:val="nil"/>
            </w:tcBorders>
            <w:shd w:val="clear" w:color="auto" w:fill="auto"/>
            <w:vAlign w:val="center"/>
            <w:hideMark/>
          </w:tcPr>
          <w:p w14:paraId="07AABE58" w14:textId="77777777" w:rsidR="00F34B0A" w:rsidRPr="00F34B0A" w:rsidRDefault="00F34B0A" w:rsidP="00D75CBE">
            <w:pPr>
              <w:jc w:val="both"/>
              <w:rPr>
                <w:rFonts w:ascii="Calibri" w:hAnsi="Calibri" w:cs="Calibri"/>
                <w:color w:val="000000" w:themeColor="text1"/>
                <w:sz w:val="20"/>
                <w:szCs w:val="20"/>
              </w:rPr>
            </w:pPr>
          </w:p>
        </w:tc>
        <w:tc>
          <w:tcPr>
            <w:tcW w:w="566" w:type="dxa"/>
            <w:tcBorders>
              <w:top w:val="nil"/>
              <w:left w:val="nil"/>
              <w:bottom w:val="nil"/>
              <w:right w:val="nil"/>
            </w:tcBorders>
            <w:shd w:val="clear" w:color="auto" w:fill="auto"/>
            <w:vAlign w:val="center"/>
            <w:hideMark/>
          </w:tcPr>
          <w:p w14:paraId="3C54F3A3"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1</w:t>
            </w:r>
          </w:p>
        </w:tc>
        <w:tc>
          <w:tcPr>
            <w:tcW w:w="961" w:type="dxa"/>
            <w:gridSpan w:val="2"/>
            <w:tcBorders>
              <w:top w:val="nil"/>
              <w:left w:val="nil"/>
              <w:bottom w:val="nil"/>
              <w:right w:val="nil"/>
            </w:tcBorders>
            <w:shd w:val="clear" w:color="auto" w:fill="auto"/>
            <w:vAlign w:val="center"/>
            <w:hideMark/>
          </w:tcPr>
          <w:p w14:paraId="22137A80"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1</w:t>
            </w:r>
          </w:p>
        </w:tc>
        <w:tc>
          <w:tcPr>
            <w:tcW w:w="966" w:type="dxa"/>
            <w:gridSpan w:val="2"/>
            <w:tcBorders>
              <w:top w:val="nil"/>
              <w:left w:val="nil"/>
              <w:bottom w:val="nil"/>
              <w:right w:val="nil"/>
            </w:tcBorders>
            <w:shd w:val="clear" w:color="auto" w:fill="auto"/>
            <w:vAlign w:val="center"/>
            <w:hideMark/>
          </w:tcPr>
          <w:p w14:paraId="604F4283"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0,5</w:t>
            </w:r>
          </w:p>
        </w:tc>
      </w:tr>
      <w:tr w:rsidR="00F34B0A" w:rsidRPr="00F34B0A" w14:paraId="6C65D99F" w14:textId="77777777" w:rsidTr="00F36D89">
        <w:trPr>
          <w:gridAfter w:val="2"/>
          <w:wAfter w:w="2806" w:type="dxa"/>
          <w:trHeight w:val="264"/>
        </w:trPr>
        <w:tc>
          <w:tcPr>
            <w:tcW w:w="513" w:type="dxa"/>
            <w:tcBorders>
              <w:top w:val="nil"/>
              <w:left w:val="nil"/>
              <w:bottom w:val="nil"/>
              <w:right w:val="nil"/>
            </w:tcBorders>
            <w:shd w:val="clear" w:color="auto" w:fill="auto"/>
            <w:vAlign w:val="center"/>
            <w:hideMark/>
          </w:tcPr>
          <w:p w14:paraId="28462CF4"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O</w:t>
            </w:r>
          </w:p>
        </w:tc>
        <w:tc>
          <w:tcPr>
            <w:tcW w:w="566" w:type="dxa"/>
            <w:tcBorders>
              <w:top w:val="nil"/>
              <w:left w:val="nil"/>
              <w:bottom w:val="nil"/>
              <w:right w:val="nil"/>
            </w:tcBorders>
            <w:shd w:val="clear" w:color="auto" w:fill="auto"/>
            <w:vAlign w:val="center"/>
            <w:hideMark/>
          </w:tcPr>
          <w:p w14:paraId="273756D2"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0</w:t>
            </w:r>
          </w:p>
        </w:tc>
        <w:tc>
          <w:tcPr>
            <w:tcW w:w="961" w:type="dxa"/>
            <w:gridSpan w:val="2"/>
            <w:tcBorders>
              <w:top w:val="nil"/>
              <w:left w:val="nil"/>
              <w:bottom w:val="nil"/>
              <w:right w:val="nil"/>
            </w:tcBorders>
            <w:shd w:val="clear" w:color="auto" w:fill="auto"/>
            <w:vAlign w:val="center"/>
            <w:hideMark/>
          </w:tcPr>
          <w:p w14:paraId="110A8963"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170</w:t>
            </w:r>
          </w:p>
        </w:tc>
        <w:tc>
          <w:tcPr>
            <w:tcW w:w="966" w:type="dxa"/>
            <w:gridSpan w:val="2"/>
            <w:tcBorders>
              <w:top w:val="nil"/>
              <w:left w:val="nil"/>
              <w:bottom w:val="nil"/>
              <w:right w:val="nil"/>
            </w:tcBorders>
            <w:shd w:val="clear" w:color="auto" w:fill="auto"/>
            <w:vAlign w:val="center"/>
            <w:hideMark/>
          </w:tcPr>
          <w:p w14:paraId="5C455F4C"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92,9</w:t>
            </w:r>
          </w:p>
        </w:tc>
      </w:tr>
      <w:tr w:rsidR="00F34B0A" w:rsidRPr="00F34B0A" w14:paraId="7EDE0470" w14:textId="77777777" w:rsidTr="00F36D89">
        <w:trPr>
          <w:gridAfter w:val="2"/>
          <w:wAfter w:w="2806" w:type="dxa"/>
          <w:trHeight w:val="264"/>
        </w:trPr>
        <w:tc>
          <w:tcPr>
            <w:tcW w:w="513" w:type="dxa"/>
            <w:tcBorders>
              <w:top w:val="nil"/>
              <w:left w:val="nil"/>
              <w:bottom w:val="nil"/>
              <w:right w:val="nil"/>
            </w:tcBorders>
            <w:shd w:val="clear" w:color="auto" w:fill="auto"/>
            <w:vAlign w:val="center"/>
            <w:hideMark/>
          </w:tcPr>
          <w:p w14:paraId="1A5AA200" w14:textId="77777777" w:rsidR="00F34B0A" w:rsidRPr="00F34B0A" w:rsidRDefault="00F34B0A" w:rsidP="00D75CBE">
            <w:pPr>
              <w:jc w:val="both"/>
              <w:rPr>
                <w:rFonts w:ascii="Calibri" w:hAnsi="Calibri" w:cs="Calibri"/>
                <w:color w:val="000000" w:themeColor="text1"/>
                <w:sz w:val="20"/>
                <w:szCs w:val="20"/>
              </w:rPr>
            </w:pPr>
          </w:p>
        </w:tc>
        <w:tc>
          <w:tcPr>
            <w:tcW w:w="566" w:type="dxa"/>
            <w:tcBorders>
              <w:top w:val="nil"/>
              <w:left w:val="nil"/>
              <w:bottom w:val="nil"/>
              <w:right w:val="nil"/>
            </w:tcBorders>
            <w:shd w:val="clear" w:color="auto" w:fill="auto"/>
            <w:vAlign w:val="center"/>
            <w:hideMark/>
          </w:tcPr>
          <w:p w14:paraId="22058995"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1</w:t>
            </w:r>
          </w:p>
        </w:tc>
        <w:tc>
          <w:tcPr>
            <w:tcW w:w="961" w:type="dxa"/>
            <w:gridSpan w:val="2"/>
            <w:tcBorders>
              <w:top w:val="nil"/>
              <w:left w:val="nil"/>
              <w:bottom w:val="nil"/>
              <w:right w:val="nil"/>
            </w:tcBorders>
            <w:shd w:val="clear" w:color="auto" w:fill="auto"/>
            <w:vAlign w:val="center"/>
            <w:hideMark/>
          </w:tcPr>
          <w:p w14:paraId="497BD9B8"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13</w:t>
            </w:r>
          </w:p>
        </w:tc>
        <w:tc>
          <w:tcPr>
            <w:tcW w:w="966" w:type="dxa"/>
            <w:gridSpan w:val="2"/>
            <w:tcBorders>
              <w:top w:val="nil"/>
              <w:left w:val="nil"/>
              <w:bottom w:val="nil"/>
              <w:right w:val="nil"/>
            </w:tcBorders>
            <w:shd w:val="clear" w:color="auto" w:fill="auto"/>
            <w:vAlign w:val="center"/>
            <w:hideMark/>
          </w:tcPr>
          <w:p w14:paraId="2F5C315A"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7,1</w:t>
            </w:r>
          </w:p>
        </w:tc>
      </w:tr>
      <w:tr w:rsidR="00F34B0A" w:rsidRPr="00F34B0A" w14:paraId="08BF50DF" w14:textId="77777777" w:rsidTr="00F36D89">
        <w:trPr>
          <w:gridAfter w:val="2"/>
          <w:wAfter w:w="2806" w:type="dxa"/>
          <w:trHeight w:val="264"/>
        </w:trPr>
        <w:tc>
          <w:tcPr>
            <w:tcW w:w="513" w:type="dxa"/>
            <w:tcBorders>
              <w:top w:val="nil"/>
              <w:left w:val="nil"/>
              <w:bottom w:val="nil"/>
              <w:right w:val="nil"/>
            </w:tcBorders>
            <w:shd w:val="clear" w:color="auto" w:fill="auto"/>
            <w:vAlign w:val="center"/>
            <w:hideMark/>
          </w:tcPr>
          <w:p w14:paraId="265D261D"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P</w:t>
            </w:r>
          </w:p>
        </w:tc>
        <w:tc>
          <w:tcPr>
            <w:tcW w:w="566" w:type="dxa"/>
            <w:tcBorders>
              <w:top w:val="nil"/>
              <w:left w:val="nil"/>
              <w:bottom w:val="nil"/>
              <w:right w:val="nil"/>
            </w:tcBorders>
            <w:shd w:val="clear" w:color="auto" w:fill="auto"/>
            <w:vAlign w:val="center"/>
            <w:hideMark/>
          </w:tcPr>
          <w:p w14:paraId="5E8BEFE3"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0</w:t>
            </w:r>
          </w:p>
        </w:tc>
        <w:tc>
          <w:tcPr>
            <w:tcW w:w="961" w:type="dxa"/>
            <w:gridSpan w:val="2"/>
            <w:tcBorders>
              <w:top w:val="nil"/>
              <w:left w:val="nil"/>
              <w:bottom w:val="nil"/>
              <w:right w:val="nil"/>
            </w:tcBorders>
            <w:shd w:val="clear" w:color="auto" w:fill="auto"/>
            <w:vAlign w:val="center"/>
            <w:hideMark/>
          </w:tcPr>
          <w:p w14:paraId="397ED100"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178</w:t>
            </w:r>
          </w:p>
        </w:tc>
        <w:tc>
          <w:tcPr>
            <w:tcW w:w="966" w:type="dxa"/>
            <w:gridSpan w:val="2"/>
            <w:tcBorders>
              <w:top w:val="nil"/>
              <w:left w:val="nil"/>
              <w:bottom w:val="nil"/>
              <w:right w:val="nil"/>
            </w:tcBorders>
            <w:shd w:val="clear" w:color="auto" w:fill="auto"/>
            <w:vAlign w:val="center"/>
            <w:hideMark/>
          </w:tcPr>
          <w:p w14:paraId="5124B84D"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97,3</w:t>
            </w:r>
          </w:p>
        </w:tc>
      </w:tr>
      <w:tr w:rsidR="00F34B0A" w:rsidRPr="00F34B0A" w14:paraId="55F28547" w14:textId="77777777" w:rsidTr="00F36D89">
        <w:trPr>
          <w:gridAfter w:val="2"/>
          <w:wAfter w:w="2806" w:type="dxa"/>
          <w:trHeight w:val="264"/>
        </w:trPr>
        <w:tc>
          <w:tcPr>
            <w:tcW w:w="513" w:type="dxa"/>
            <w:tcBorders>
              <w:top w:val="nil"/>
              <w:left w:val="nil"/>
              <w:bottom w:val="nil"/>
              <w:right w:val="nil"/>
            </w:tcBorders>
            <w:shd w:val="clear" w:color="auto" w:fill="auto"/>
            <w:vAlign w:val="center"/>
            <w:hideMark/>
          </w:tcPr>
          <w:p w14:paraId="2E8E27E5" w14:textId="77777777" w:rsidR="00F34B0A" w:rsidRPr="00F34B0A" w:rsidRDefault="00F34B0A" w:rsidP="00D75CBE">
            <w:pPr>
              <w:jc w:val="both"/>
              <w:rPr>
                <w:rFonts w:ascii="Calibri" w:hAnsi="Calibri" w:cs="Calibri"/>
                <w:color w:val="000000" w:themeColor="text1"/>
                <w:sz w:val="20"/>
                <w:szCs w:val="20"/>
              </w:rPr>
            </w:pPr>
          </w:p>
        </w:tc>
        <w:tc>
          <w:tcPr>
            <w:tcW w:w="566" w:type="dxa"/>
            <w:tcBorders>
              <w:top w:val="nil"/>
              <w:left w:val="nil"/>
              <w:bottom w:val="nil"/>
              <w:right w:val="nil"/>
            </w:tcBorders>
            <w:shd w:val="clear" w:color="auto" w:fill="auto"/>
            <w:vAlign w:val="center"/>
            <w:hideMark/>
          </w:tcPr>
          <w:p w14:paraId="1E9D4E77"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1</w:t>
            </w:r>
          </w:p>
        </w:tc>
        <w:tc>
          <w:tcPr>
            <w:tcW w:w="961" w:type="dxa"/>
            <w:gridSpan w:val="2"/>
            <w:tcBorders>
              <w:top w:val="nil"/>
              <w:left w:val="nil"/>
              <w:bottom w:val="nil"/>
              <w:right w:val="nil"/>
            </w:tcBorders>
            <w:shd w:val="clear" w:color="auto" w:fill="auto"/>
            <w:vAlign w:val="center"/>
            <w:hideMark/>
          </w:tcPr>
          <w:p w14:paraId="13D7EFA5"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5</w:t>
            </w:r>
          </w:p>
        </w:tc>
        <w:tc>
          <w:tcPr>
            <w:tcW w:w="966" w:type="dxa"/>
            <w:gridSpan w:val="2"/>
            <w:tcBorders>
              <w:top w:val="nil"/>
              <w:left w:val="nil"/>
              <w:bottom w:val="nil"/>
              <w:right w:val="nil"/>
            </w:tcBorders>
            <w:shd w:val="clear" w:color="auto" w:fill="auto"/>
            <w:vAlign w:val="center"/>
            <w:hideMark/>
          </w:tcPr>
          <w:p w14:paraId="5E113A32"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2,7</w:t>
            </w:r>
          </w:p>
        </w:tc>
      </w:tr>
      <w:tr w:rsidR="00F34B0A" w:rsidRPr="00F34B0A" w14:paraId="33B5F5E1" w14:textId="77777777" w:rsidTr="00F36D89">
        <w:trPr>
          <w:gridAfter w:val="2"/>
          <w:wAfter w:w="2806" w:type="dxa"/>
          <w:trHeight w:val="264"/>
        </w:trPr>
        <w:tc>
          <w:tcPr>
            <w:tcW w:w="513" w:type="dxa"/>
            <w:tcBorders>
              <w:top w:val="nil"/>
              <w:left w:val="nil"/>
              <w:bottom w:val="nil"/>
              <w:right w:val="nil"/>
            </w:tcBorders>
            <w:shd w:val="clear" w:color="auto" w:fill="auto"/>
            <w:vAlign w:val="center"/>
            <w:hideMark/>
          </w:tcPr>
          <w:p w14:paraId="53EFCAF6"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Q</w:t>
            </w:r>
          </w:p>
        </w:tc>
        <w:tc>
          <w:tcPr>
            <w:tcW w:w="566" w:type="dxa"/>
            <w:tcBorders>
              <w:top w:val="nil"/>
              <w:left w:val="nil"/>
              <w:bottom w:val="nil"/>
              <w:right w:val="nil"/>
            </w:tcBorders>
            <w:shd w:val="clear" w:color="auto" w:fill="auto"/>
            <w:vAlign w:val="center"/>
            <w:hideMark/>
          </w:tcPr>
          <w:p w14:paraId="314A14DD"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0</w:t>
            </w:r>
          </w:p>
        </w:tc>
        <w:tc>
          <w:tcPr>
            <w:tcW w:w="961" w:type="dxa"/>
            <w:gridSpan w:val="2"/>
            <w:tcBorders>
              <w:top w:val="nil"/>
              <w:left w:val="nil"/>
              <w:bottom w:val="nil"/>
              <w:right w:val="nil"/>
            </w:tcBorders>
            <w:shd w:val="clear" w:color="auto" w:fill="auto"/>
            <w:vAlign w:val="center"/>
            <w:hideMark/>
          </w:tcPr>
          <w:p w14:paraId="020F1F6E"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166</w:t>
            </w:r>
          </w:p>
        </w:tc>
        <w:tc>
          <w:tcPr>
            <w:tcW w:w="966" w:type="dxa"/>
            <w:gridSpan w:val="2"/>
            <w:tcBorders>
              <w:top w:val="nil"/>
              <w:left w:val="nil"/>
              <w:bottom w:val="nil"/>
              <w:right w:val="nil"/>
            </w:tcBorders>
            <w:shd w:val="clear" w:color="auto" w:fill="auto"/>
            <w:vAlign w:val="center"/>
            <w:hideMark/>
          </w:tcPr>
          <w:p w14:paraId="19357AD5"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90,7</w:t>
            </w:r>
          </w:p>
        </w:tc>
      </w:tr>
      <w:tr w:rsidR="00F34B0A" w:rsidRPr="00F34B0A" w14:paraId="0F2C8CC4" w14:textId="77777777" w:rsidTr="00F36D89">
        <w:trPr>
          <w:gridAfter w:val="2"/>
          <w:wAfter w:w="2806" w:type="dxa"/>
          <w:trHeight w:val="264"/>
        </w:trPr>
        <w:tc>
          <w:tcPr>
            <w:tcW w:w="513" w:type="dxa"/>
            <w:tcBorders>
              <w:top w:val="nil"/>
              <w:left w:val="nil"/>
              <w:bottom w:val="nil"/>
              <w:right w:val="nil"/>
            </w:tcBorders>
            <w:shd w:val="clear" w:color="auto" w:fill="auto"/>
            <w:vAlign w:val="center"/>
            <w:hideMark/>
          </w:tcPr>
          <w:p w14:paraId="66A68191" w14:textId="77777777" w:rsidR="00F34B0A" w:rsidRPr="00F34B0A" w:rsidRDefault="00F34B0A" w:rsidP="00D75CBE">
            <w:pPr>
              <w:jc w:val="both"/>
              <w:rPr>
                <w:rFonts w:ascii="Calibri" w:hAnsi="Calibri" w:cs="Calibri"/>
                <w:color w:val="000000" w:themeColor="text1"/>
                <w:sz w:val="20"/>
                <w:szCs w:val="20"/>
              </w:rPr>
            </w:pPr>
          </w:p>
        </w:tc>
        <w:tc>
          <w:tcPr>
            <w:tcW w:w="566" w:type="dxa"/>
            <w:tcBorders>
              <w:top w:val="nil"/>
              <w:left w:val="nil"/>
              <w:bottom w:val="nil"/>
              <w:right w:val="nil"/>
            </w:tcBorders>
            <w:shd w:val="clear" w:color="auto" w:fill="auto"/>
            <w:vAlign w:val="center"/>
            <w:hideMark/>
          </w:tcPr>
          <w:p w14:paraId="1CC586CC"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1</w:t>
            </w:r>
          </w:p>
        </w:tc>
        <w:tc>
          <w:tcPr>
            <w:tcW w:w="961" w:type="dxa"/>
            <w:gridSpan w:val="2"/>
            <w:tcBorders>
              <w:top w:val="nil"/>
              <w:left w:val="nil"/>
              <w:bottom w:val="nil"/>
              <w:right w:val="nil"/>
            </w:tcBorders>
            <w:shd w:val="clear" w:color="auto" w:fill="auto"/>
            <w:vAlign w:val="center"/>
            <w:hideMark/>
          </w:tcPr>
          <w:p w14:paraId="60D101E5"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16</w:t>
            </w:r>
          </w:p>
        </w:tc>
        <w:tc>
          <w:tcPr>
            <w:tcW w:w="966" w:type="dxa"/>
            <w:gridSpan w:val="2"/>
            <w:tcBorders>
              <w:top w:val="nil"/>
              <w:left w:val="nil"/>
              <w:bottom w:val="nil"/>
              <w:right w:val="nil"/>
            </w:tcBorders>
            <w:shd w:val="clear" w:color="auto" w:fill="auto"/>
            <w:vAlign w:val="center"/>
            <w:hideMark/>
          </w:tcPr>
          <w:p w14:paraId="4D429A76"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8,7</w:t>
            </w:r>
          </w:p>
        </w:tc>
      </w:tr>
      <w:tr w:rsidR="00F34B0A" w:rsidRPr="00F34B0A" w14:paraId="17F456E6" w14:textId="77777777" w:rsidTr="00F36D89">
        <w:trPr>
          <w:gridAfter w:val="2"/>
          <w:wAfter w:w="2806" w:type="dxa"/>
          <w:trHeight w:val="277"/>
        </w:trPr>
        <w:tc>
          <w:tcPr>
            <w:tcW w:w="513" w:type="dxa"/>
            <w:tcBorders>
              <w:top w:val="nil"/>
              <w:left w:val="nil"/>
              <w:bottom w:val="single" w:sz="8" w:space="0" w:color="333333"/>
              <w:right w:val="nil"/>
            </w:tcBorders>
            <w:shd w:val="clear" w:color="auto" w:fill="auto"/>
            <w:vAlign w:val="center"/>
            <w:hideMark/>
          </w:tcPr>
          <w:p w14:paraId="3B210442"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 </w:t>
            </w:r>
          </w:p>
        </w:tc>
        <w:tc>
          <w:tcPr>
            <w:tcW w:w="566" w:type="dxa"/>
            <w:tcBorders>
              <w:top w:val="nil"/>
              <w:left w:val="nil"/>
              <w:bottom w:val="single" w:sz="8" w:space="0" w:color="333333"/>
              <w:right w:val="nil"/>
            </w:tcBorders>
            <w:shd w:val="clear" w:color="auto" w:fill="auto"/>
            <w:vAlign w:val="center"/>
            <w:hideMark/>
          </w:tcPr>
          <w:p w14:paraId="7CAD35A2"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3</w:t>
            </w:r>
          </w:p>
        </w:tc>
        <w:tc>
          <w:tcPr>
            <w:tcW w:w="961" w:type="dxa"/>
            <w:gridSpan w:val="2"/>
            <w:tcBorders>
              <w:top w:val="nil"/>
              <w:left w:val="nil"/>
              <w:bottom w:val="single" w:sz="8" w:space="0" w:color="333333"/>
              <w:right w:val="nil"/>
            </w:tcBorders>
            <w:shd w:val="clear" w:color="auto" w:fill="auto"/>
            <w:vAlign w:val="center"/>
            <w:hideMark/>
          </w:tcPr>
          <w:p w14:paraId="1BEF8A01"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1</w:t>
            </w:r>
          </w:p>
        </w:tc>
        <w:tc>
          <w:tcPr>
            <w:tcW w:w="966" w:type="dxa"/>
            <w:gridSpan w:val="2"/>
            <w:tcBorders>
              <w:top w:val="nil"/>
              <w:left w:val="nil"/>
              <w:bottom w:val="single" w:sz="8" w:space="0" w:color="333333"/>
              <w:right w:val="nil"/>
            </w:tcBorders>
            <w:shd w:val="clear" w:color="auto" w:fill="auto"/>
            <w:vAlign w:val="center"/>
            <w:hideMark/>
          </w:tcPr>
          <w:p w14:paraId="4F8E0F78" w14:textId="77777777" w:rsidR="00F34B0A" w:rsidRPr="00F34B0A" w:rsidRDefault="00F34B0A" w:rsidP="00D75CBE">
            <w:pPr>
              <w:jc w:val="both"/>
              <w:rPr>
                <w:rFonts w:ascii="Calibri" w:hAnsi="Calibri" w:cs="Calibri"/>
                <w:color w:val="000000" w:themeColor="text1"/>
                <w:sz w:val="20"/>
                <w:szCs w:val="20"/>
              </w:rPr>
            </w:pPr>
            <w:r w:rsidRPr="00F34B0A">
              <w:rPr>
                <w:rFonts w:ascii="Calibri" w:hAnsi="Calibri" w:cs="Calibri"/>
                <w:color w:val="000000" w:themeColor="text1"/>
                <w:sz w:val="20"/>
                <w:szCs w:val="20"/>
              </w:rPr>
              <w:t>0,5</w:t>
            </w:r>
          </w:p>
        </w:tc>
      </w:tr>
      <w:tr w:rsidR="00F34B0A" w:rsidRPr="00F34B0A" w14:paraId="570233EC" w14:textId="77777777" w:rsidTr="00F36D89">
        <w:trPr>
          <w:gridAfter w:val="2"/>
          <w:wAfter w:w="2806" w:type="dxa"/>
          <w:trHeight w:val="264"/>
        </w:trPr>
        <w:tc>
          <w:tcPr>
            <w:tcW w:w="3006" w:type="dxa"/>
            <w:gridSpan w:val="6"/>
            <w:tcBorders>
              <w:top w:val="single" w:sz="8" w:space="0" w:color="333333"/>
              <w:left w:val="nil"/>
              <w:bottom w:val="nil"/>
              <w:right w:val="nil"/>
            </w:tcBorders>
            <w:shd w:val="clear" w:color="auto" w:fill="auto"/>
            <w:vAlign w:val="center"/>
            <w:hideMark/>
          </w:tcPr>
          <w:p w14:paraId="13B6630A" w14:textId="77777777" w:rsidR="00F34B0A" w:rsidRPr="00F34B0A" w:rsidRDefault="00F34B0A" w:rsidP="00D75CBE">
            <w:pPr>
              <w:jc w:val="both"/>
              <w:rPr>
                <w:rFonts w:ascii="Calibri" w:hAnsi="Calibri" w:cs="Calibri"/>
                <w:i/>
                <w:iCs/>
                <w:color w:val="000000" w:themeColor="text1"/>
                <w:sz w:val="20"/>
                <w:szCs w:val="20"/>
              </w:rPr>
            </w:pPr>
            <w:r w:rsidRPr="00F34B0A">
              <w:rPr>
                <w:rFonts w:ascii="Calibri" w:hAnsi="Calibri" w:cs="Calibri"/>
                <w:i/>
                <w:iCs/>
                <w:color w:val="000000" w:themeColor="text1"/>
                <w:sz w:val="20"/>
                <w:szCs w:val="20"/>
              </w:rPr>
              <w:t>Nota.</w:t>
            </w:r>
            <w:r w:rsidRPr="00F34B0A">
              <w:rPr>
                <w:rFonts w:ascii="Calibri" w:hAnsi="Calibri" w:cs="Calibri"/>
                <w:color w:val="000000" w:themeColor="text1"/>
                <w:sz w:val="20"/>
                <w:szCs w:val="20"/>
              </w:rPr>
              <w:t xml:space="preserve"> Hₐ es proporción ≠ 0.5</w:t>
            </w:r>
          </w:p>
        </w:tc>
      </w:tr>
      <w:tr w:rsidR="00A440E6" w:rsidRPr="00A440E6" w14:paraId="41C486A6" w14:textId="77777777" w:rsidTr="00F36D89">
        <w:trPr>
          <w:trHeight w:val="387"/>
        </w:trPr>
        <w:tc>
          <w:tcPr>
            <w:tcW w:w="5812" w:type="dxa"/>
            <w:gridSpan w:val="8"/>
            <w:tcBorders>
              <w:top w:val="nil"/>
              <w:left w:val="nil"/>
              <w:bottom w:val="single" w:sz="8" w:space="0" w:color="333333"/>
              <w:right w:val="nil"/>
            </w:tcBorders>
            <w:shd w:val="clear" w:color="auto" w:fill="auto"/>
            <w:vAlign w:val="center"/>
            <w:hideMark/>
          </w:tcPr>
          <w:p w14:paraId="1762BB9F" w14:textId="77777777" w:rsidR="00A440E6" w:rsidRPr="00A440E6" w:rsidRDefault="00A440E6" w:rsidP="00D75CBE">
            <w:pPr>
              <w:jc w:val="both"/>
              <w:rPr>
                <w:rFonts w:ascii="Calibri" w:hAnsi="Calibri" w:cs="Calibri"/>
                <w:color w:val="000000"/>
              </w:rPr>
            </w:pPr>
            <w:r w:rsidRPr="00A440E6">
              <w:rPr>
                <w:rFonts w:ascii="Calibri" w:hAnsi="Calibri" w:cs="Calibri"/>
                <w:color w:val="000000"/>
              </w:rPr>
              <w:lastRenderedPageBreak/>
              <w:t>Estadísticas de Fiabilidad de Escala</w:t>
            </w:r>
          </w:p>
        </w:tc>
      </w:tr>
      <w:tr w:rsidR="00A440E6" w:rsidRPr="00A440E6" w14:paraId="3DF2CF33" w14:textId="77777777" w:rsidTr="00F36D89">
        <w:trPr>
          <w:trHeight w:val="387"/>
        </w:trPr>
        <w:tc>
          <w:tcPr>
            <w:tcW w:w="2906" w:type="dxa"/>
            <w:gridSpan w:val="5"/>
            <w:tcBorders>
              <w:top w:val="single" w:sz="8" w:space="0" w:color="333333"/>
              <w:left w:val="nil"/>
              <w:bottom w:val="single" w:sz="8" w:space="0" w:color="333333"/>
              <w:right w:val="nil"/>
            </w:tcBorders>
            <w:shd w:val="clear" w:color="auto" w:fill="auto"/>
            <w:vAlign w:val="center"/>
            <w:hideMark/>
          </w:tcPr>
          <w:p w14:paraId="2B6E5783" w14:textId="77777777" w:rsidR="00A440E6" w:rsidRPr="00A440E6" w:rsidRDefault="00A440E6" w:rsidP="00D75CBE">
            <w:pPr>
              <w:jc w:val="both"/>
              <w:rPr>
                <w:rFonts w:ascii="Calibri" w:hAnsi="Calibri" w:cs="Calibri"/>
                <w:b/>
                <w:bCs/>
                <w:color w:val="000000"/>
              </w:rPr>
            </w:pPr>
            <w:r w:rsidRPr="00A440E6">
              <w:rPr>
                <w:rFonts w:ascii="Calibri" w:hAnsi="Calibri" w:cs="Calibri"/>
                <w:b/>
                <w:bCs/>
                <w:color w:val="000000"/>
              </w:rPr>
              <w:t> </w:t>
            </w:r>
          </w:p>
        </w:tc>
        <w:tc>
          <w:tcPr>
            <w:tcW w:w="2906" w:type="dxa"/>
            <w:gridSpan w:val="3"/>
            <w:tcBorders>
              <w:top w:val="single" w:sz="8" w:space="0" w:color="333333"/>
              <w:left w:val="nil"/>
              <w:bottom w:val="single" w:sz="8" w:space="0" w:color="333333"/>
              <w:right w:val="nil"/>
            </w:tcBorders>
            <w:shd w:val="clear" w:color="auto" w:fill="auto"/>
            <w:vAlign w:val="center"/>
            <w:hideMark/>
          </w:tcPr>
          <w:p w14:paraId="432001D3" w14:textId="77777777" w:rsidR="00A440E6" w:rsidRPr="00A440E6" w:rsidRDefault="00A440E6" w:rsidP="00D75CBE">
            <w:pPr>
              <w:jc w:val="both"/>
              <w:rPr>
                <w:rFonts w:ascii="Calibri" w:hAnsi="Calibri" w:cs="Calibri"/>
                <w:b/>
                <w:bCs/>
                <w:color w:val="000000"/>
              </w:rPr>
            </w:pPr>
            <w:r w:rsidRPr="00A440E6">
              <w:rPr>
                <w:rFonts w:ascii="Calibri" w:hAnsi="Calibri" w:cs="Calibri"/>
                <w:b/>
                <w:bCs/>
                <w:color w:val="000000"/>
              </w:rPr>
              <w:t>Alfa de Cronbach</w:t>
            </w:r>
          </w:p>
        </w:tc>
      </w:tr>
      <w:tr w:rsidR="00A440E6" w:rsidRPr="00A440E6" w14:paraId="640A2E83" w14:textId="77777777" w:rsidTr="00F36D89">
        <w:trPr>
          <w:trHeight w:val="387"/>
        </w:trPr>
        <w:tc>
          <w:tcPr>
            <w:tcW w:w="1453" w:type="dxa"/>
            <w:gridSpan w:val="3"/>
            <w:tcBorders>
              <w:top w:val="nil"/>
              <w:left w:val="nil"/>
              <w:bottom w:val="single" w:sz="8" w:space="0" w:color="333333"/>
              <w:right w:val="nil"/>
            </w:tcBorders>
            <w:shd w:val="clear" w:color="auto" w:fill="DBE5F1" w:themeFill="accent1" w:themeFillTint="33"/>
            <w:vAlign w:val="center"/>
            <w:hideMark/>
          </w:tcPr>
          <w:p w14:paraId="27039F4F" w14:textId="625AB223" w:rsidR="00A440E6" w:rsidRPr="00A440E6" w:rsidRDefault="000772EA" w:rsidP="00D75CBE">
            <w:pPr>
              <w:jc w:val="both"/>
              <w:rPr>
                <w:rFonts w:ascii="Calibri" w:hAnsi="Calibri" w:cs="Calibri"/>
                <w:color w:val="000000"/>
              </w:rPr>
            </w:pPr>
            <w:r w:rsidRPr="00A440E6">
              <w:rPr>
                <w:rFonts w:ascii="Calibri" w:hAnsi="Calibri" w:cs="Calibri"/>
                <w:color w:val="000000"/>
              </w:rPr>
              <w:t>E</w:t>
            </w:r>
            <w:r w:rsidR="00A440E6" w:rsidRPr="00A440E6">
              <w:rPr>
                <w:rFonts w:ascii="Calibri" w:hAnsi="Calibri" w:cs="Calibri"/>
                <w:color w:val="000000"/>
              </w:rPr>
              <w:t>scala</w:t>
            </w:r>
          </w:p>
        </w:tc>
        <w:tc>
          <w:tcPr>
            <w:tcW w:w="1453" w:type="dxa"/>
            <w:gridSpan w:val="2"/>
            <w:tcBorders>
              <w:top w:val="nil"/>
              <w:left w:val="nil"/>
              <w:bottom w:val="single" w:sz="8" w:space="0" w:color="333333"/>
              <w:right w:val="nil"/>
            </w:tcBorders>
            <w:shd w:val="clear" w:color="auto" w:fill="DBE5F1" w:themeFill="accent1" w:themeFillTint="33"/>
            <w:vAlign w:val="center"/>
            <w:hideMark/>
          </w:tcPr>
          <w:p w14:paraId="510373FD" w14:textId="77777777" w:rsidR="00A440E6" w:rsidRPr="00A440E6" w:rsidRDefault="00A440E6" w:rsidP="00D75CBE">
            <w:pPr>
              <w:jc w:val="both"/>
              <w:rPr>
                <w:rFonts w:ascii="Calibri" w:hAnsi="Calibri" w:cs="Calibri"/>
                <w:color w:val="000000"/>
              </w:rPr>
            </w:pPr>
            <w:r w:rsidRPr="00A440E6">
              <w:rPr>
                <w:rFonts w:ascii="Calibri" w:hAnsi="Calibri" w:cs="Calibri"/>
                <w:color w:val="000000"/>
              </w:rPr>
              <w:t> </w:t>
            </w:r>
          </w:p>
        </w:tc>
        <w:tc>
          <w:tcPr>
            <w:tcW w:w="1453" w:type="dxa"/>
            <w:gridSpan w:val="2"/>
            <w:tcBorders>
              <w:top w:val="nil"/>
              <w:left w:val="nil"/>
              <w:bottom w:val="single" w:sz="8" w:space="0" w:color="333333"/>
              <w:right w:val="nil"/>
            </w:tcBorders>
            <w:shd w:val="clear" w:color="auto" w:fill="DBE5F1" w:themeFill="accent1" w:themeFillTint="33"/>
            <w:vAlign w:val="center"/>
            <w:hideMark/>
          </w:tcPr>
          <w:p w14:paraId="0C858608" w14:textId="77777777" w:rsidR="00A440E6" w:rsidRPr="006076B8" w:rsidRDefault="00A440E6" w:rsidP="00D75CBE">
            <w:pPr>
              <w:jc w:val="both"/>
              <w:rPr>
                <w:rFonts w:ascii="Calibri" w:hAnsi="Calibri" w:cs="Calibri"/>
                <w:b/>
                <w:bCs/>
                <w:color w:val="000000"/>
              </w:rPr>
            </w:pPr>
            <w:r w:rsidRPr="006076B8">
              <w:rPr>
                <w:rFonts w:ascii="Calibri" w:hAnsi="Calibri" w:cs="Calibri"/>
                <w:b/>
                <w:bCs/>
                <w:color w:val="000000"/>
              </w:rPr>
              <w:t>0.552</w:t>
            </w:r>
          </w:p>
        </w:tc>
        <w:tc>
          <w:tcPr>
            <w:tcW w:w="1453" w:type="dxa"/>
            <w:tcBorders>
              <w:top w:val="nil"/>
              <w:left w:val="nil"/>
              <w:bottom w:val="single" w:sz="8" w:space="0" w:color="333333"/>
              <w:right w:val="nil"/>
            </w:tcBorders>
            <w:shd w:val="clear" w:color="auto" w:fill="DBE5F1" w:themeFill="accent1" w:themeFillTint="33"/>
            <w:vAlign w:val="center"/>
            <w:hideMark/>
          </w:tcPr>
          <w:p w14:paraId="7973A191" w14:textId="77777777" w:rsidR="00A440E6" w:rsidRPr="00A440E6" w:rsidRDefault="00A440E6" w:rsidP="00D75CBE">
            <w:pPr>
              <w:jc w:val="both"/>
              <w:rPr>
                <w:rFonts w:ascii="Calibri" w:hAnsi="Calibri" w:cs="Calibri"/>
                <w:color w:val="000000"/>
              </w:rPr>
            </w:pPr>
            <w:r w:rsidRPr="00A440E6">
              <w:rPr>
                <w:rFonts w:ascii="Calibri" w:hAnsi="Calibri" w:cs="Calibri"/>
                <w:color w:val="000000"/>
              </w:rPr>
              <w:t> </w:t>
            </w:r>
          </w:p>
        </w:tc>
      </w:tr>
      <w:tr w:rsidR="00A440E6" w:rsidRPr="00A440E6" w14:paraId="2A9E94F2" w14:textId="77777777" w:rsidTr="00F36D89">
        <w:trPr>
          <w:trHeight w:val="369"/>
        </w:trPr>
        <w:tc>
          <w:tcPr>
            <w:tcW w:w="5812" w:type="dxa"/>
            <w:gridSpan w:val="8"/>
            <w:tcBorders>
              <w:top w:val="single" w:sz="8" w:space="0" w:color="333333"/>
              <w:left w:val="nil"/>
              <w:bottom w:val="nil"/>
              <w:right w:val="nil"/>
            </w:tcBorders>
            <w:shd w:val="clear" w:color="auto" w:fill="auto"/>
            <w:vAlign w:val="center"/>
            <w:hideMark/>
          </w:tcPr>
          <w:p w14:paraId="75A734B9" w14:textId="77777777" w:rsidR="00A440E6" w:rsidRPr="00A440E6" w:rsidRDefault="00A440E6" w:rsidP="00D75CBE">
            <w:pPr>
              <w:jc w:val="both"/>
              <w:rPr>
                <w:rFonts w:ascii="Calibri" w:hAnsi="Calibri" w:cs="Calibri"/>
                <w:color w:val="000000"/>
              </w:rPr>
            </w:pPr>
            <w:r w:rsidRPr="00A440E6">
              <w:rPr>
                <w:rFonts w:ascii="Calibri" w:hAnsi="Calibri" w:cs="Calibri"/>
                <w:color w:val="000000"/>
              </w:rPr>
              <w:t> </w:t>
            </w:r>
          </w:p>
        </w:tc>
      </w:tr>
    </w:tbl>
    <w:p w14:paraId="0C83FF06" w14:textId="77777777" w:rsidR="000772EA" w:rsidRDefault="000772EA" w:rsidP="00D75CBE">
      <w:pPr>
        <w:jc w:val="both"/>
        <w:rPr>
          <w:rFonts w:ascii="Arial" w:eastAsia="Arial" w:hAnsi="Arial" w:cs="Arial"/>
        </w:rPr>
      </w:pPr>
    </w:p>
    <w:p w14:paraId="7A375BC5" w14:textId="5A17EC08" w:rsidR="000772EA" w:rsidRDefault="000772EA" w:rsidP="00D75CBE">
      <w:pPr>
        <w:jc w:val="both"/>
        <w:rPr>
          <w:rFonts w:ascii="Arial" w:eastAsia="Arial" w:hAnsi="Arial" w:cs="Arial"/>
        </w:rPr>
      </w:pPr>
      <w:r>
        <w:rPr>
          <w:rFonts w:ascii="Arial" w:eastAsia="Arial" w:hAnsi="Arial" w:cs="Arial"/>
        </w:rPr>
        <w:t>Tabla 7</w:t>
      </w:r>
      <w:r w:rsidR="008B47AB">
        <w:rPr>
          <w:rFonts w:ascii="Arial" w:eastAsia="Arial" w:hAnsi="Arial" w:cs="Arial"/>
        </w:rPr>
        <w:t xml:space="preserve">. Métodos </w:t>
      </w:r>
      <w:r w:rsidR="006076B8">
        <w:rPr>
          <w:rFonts w:ascii="Arial" w:eastAsia="Arial" w:hAnsi="Arial" w:cs="Arial"/>
        </w:rPr>
        <w:t>descriptivos -</w:t>
      </w:r>
      <w:r w:rsidR="001D300D">
        <w:rPr>
          <w:rFonts w:ascii="Arial" w:eastAsia="Arial" w:hAnsi="Arial" w:cs="Arial"/>
        </w:rPr>
        <w:t xml:space="preserve"> Prueba de Normalidad</w:t>
      </w:r>
    </w:p>
    <w:p w14:paraId="4334FB6B" w14:textId="55B90B4D" w:rsidR="000772EA" w:rsidRDefault="000772EA" w:rsidP="00D75CBE">
      <w:pPr>
        <w:jc w:val="both"/>
        <w:rPr>
          <w:rFonts w:ascii="Arial" w:eastAsia="Arial" w:hAnsi="Arial" w:cs="Arial"/>
        </w:rPr>
      </w:pPr>
    </w:p>
    <w:p w14:paraId="4431CF59" w14:textId="21CD927E" w:rsidR="008B47AB" w:rsidRDefault="001D300D" w:rsidP="00D75CBE">
      <w:pPr>
        <w:jc w:val="both"/>
        <w:rPr>
          <w:rFonts w:ascii="Arial" w:eastAsia="Arial" w:hAnsi="Arial" w:cs="Arial"/>
        </w:rPr>
      </w:pPr>
      <w:r>
        <w:rPr>
          <w:noProof/>
        </w:rPr>
        <w:drawing>
          <wp:inline distT="0" distB="0" distL="0" distR="0" wp14:anchorId="6679ABC3" wp14:editId="54E107DB">
            <wp:extent cx="3512593" cy="3847605"/>
            <wp:effectExtent l="0" t="0" r="0" b="635"/>
            <wp:docPr id="16939696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69602" name=""/>
                    <pic:cNvPicPr/>
                  </pic:nvPicPr>
                  <pic:blipFill rotWithShape="1">
                    <a:blip r:embed="rId16"/>
                    <a:srcRect l="19044" t="35378" r="55056" b="14163"/>
                    <a:stretch/>
                  </pic:blipFill>
                  <pic:spPr bwMode="auto">
                    <a:xfrm>
                      <a:off x="0" y="0"/>
                      <a:ext cx="3577645" cy="3918861"/>
                    </a:xfrm>
                    <a:prstGeom prst="rect">
                      <a:avLst/>
                    </a:prstGeom>
                    <a:ln>
                      <a:noFill/>
                    </a:ln>
                    <a:extLst>
                      <a:ext uri="{53640926-AAD7-44D8-BBD7-CCE9431645EC}">
                        <a14:shadowObscured xmlns:a14="http://schemas.microsoft.com/office/drawing/2010/main"/>
                      </a:ext>
                    </a:extLst>
                  </pic:spPr>
                </pic:pic>
              </a:graphicData>
            </a:graphic>
          </wp:inline>
        </w:drawing>
      </w:r>
    </w:p>
    <w:p w14:paraId="19F5B187" w14:textId="77777777" w:rsidR="008B47AB" w:rsidRDefault="008B47AB" w:rsidP="00D75CBE">
      <w:pPr>
        <w:jc w:val="both"/>
        <w:rPr>
          <w:rFonts w:ascii="Arial" w:eastAsia="Arial" w:hAnsi="Arial" w:cs="Arial"/>
        </w:rPr>
      </w:pPr>
    </w:p>
    <w:p w14:paraId="79417240" w14:textId="77777777" w:rsidR="001D300D" w:rsidRDefault="001D300D">
      <w:pPr>
        <w:rPr>
          <w:rFonts w:ascii="Arial" w:eastAsia="Arial" w:hAnsi="Arial" w:cs="Arial"/>
        </w:rPr>
      </w:pPr>
      <w:r>
        <w:rPr>
          <w:rFonts w:ascii="Arial" w:eastAsia="Arial" w:hAnsi="Arial" w:cs="Arial"/>
        </w:rPr>
        <w:br w:type="page"/>
      </w:r>
    </w:p>
    <w:p w14:paraId="306A332F" w14:textId="65B2039C" w:rsidR="008B47AB" w:rsidRPr="00E940C0" w:rsidRDefault="001D300D" w:rsidP="00D75CBE">
      <w:pPr>
        <w:jc w:val="both"/>
        <w:rPr>
          <w:rFonts w:ascii="Arial" w:eastAsia="Arial" w:hAnsi="Arial" w:cs="Arial"/>
          <w:b/>
          <w:bCs/>
        </w:rPr>
      </w:pPr>
      <w:r w:rsidRPr="00E940C0">
        <w:rPr>
          <w:rFonts w:ascii="Arial" w:eastAsia="Arial" w:hAnsi="Arial" w:cs="Arial"/>
          <w:b/>
          <w:bCs/>
        </w:rPr>
        <w:lastRenderedPageBreak/>
        <w:t>GRÁFICAS:</w:t>
      </w:r>
    </w:p>
    <w:p w14:paraId="639AC8D9" w14:textId="77777777" w:rsidR="008B47AB" w:rsidRDefault="008B47AB" w:rsidP="00D75CBE">
      <w:pPr>
        <w:jc w:val="both"/>
        <w:rPr>
          <w:rFonts w:ascii="Arial" w:eastAsia="Arial" w:hAnsi="Arial" w:cs="Arial"/>
        </w:rPr>
      </w:pPr>
    </w:p>
    <w:p w14:paraId="3DCB1385" w14:textId="7843DCA8" w:rsidR="008B47AB" w:rsidRDefault="008B47AB" w:rsidP="00D75CBE">
      <w:pPr>
        <w:jc w:val="both"/>
        <w:rPr>
          <w:rFonts w:ascii="Arial" w:eastAsia="Arial" w:hAnsi="Arial" w:cs="Arial"/>
        </w:rPr>
      </w:pPr>
      <w:r>
        <w:rPr>
          <w:rFonts w:ascii="Arial" w:eastAsia="Arial" w:hAnsi="Arial" w:cs="Arial"/>
        </w:rPr>
        <w:t xml:space="preserve">Grafica1 </w:t>
      </w:r>
      <w:r>
        <w:rPr>
          <w:noProof/>
        </w:rPr>
        <w:drawing>
          <wp:inline distT="0" distB="0" distL="0" distR="0" wp14:anchorId="54BD1523" wp14:editId="22B2F072">
            <wp:extent cx="5901690" cy="3562597"/>
            <wp:effectExtent l="0" t="0" r="3810" b="0"/>
            <wp:docPr id="1949305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30531" name=""/>
                    <pic:cNvPicPr/>
                  </pic:nvPicPr>
                  <pic:blipFill rotWithShape="1">
                    <a:blip r:embed="rId17"/>
                    <a:srcRect l="16088" t="36507" r="37763" b="13943"/>
                    <a:stretch/>
                  </pic:blipFill>
                  <pic:spPr bwMode="auto">
                    <a:xfrm>
                      <a:off x="0" y="0"/>
                      <a:ext cx="5948279" cy="3590721"/>
                    </a:xfrm>
                    <a:prstGeom prst="rect">
                      <a:avLst/>
                    </a:prstGeom>
                    <a:ln>
                      <a:noFill/>
                    </a:ln>
                    <a:extLst>
                      <a:ext uri="{53640926-AAD7-44D8-BBD7-CCE9431645EC}">
                        <a14:shadowObscured xmlns:a14="http://schemas.microsoft.com/office/drawing/2010/main"/>
                      </a:ext>
                    </a:extLst>
                  </pic:spPr>
                </pic:pic>
              </a:graphicData>
            </a:graphic>
          </wp:inline>
        </w:drawing>
      </w:r>
    </w:p>
    <w:p w14:paraId="3FA93579" w14:textId="77777777" w:rsidR="009166BC" w:rsidRDefault="009166BC" w:rsidP="00D75CBE">
      <w:pPr>
        <w:jc w:val="both"/>
        <w:rPr>
          <w:rFonts w:ascii="Arial" w:eastAsia="Arial" w:hAnsi="Arial" w:cs="Arial"/>
        </w:rPr>
      </w:pPr>
    </w:p>
    <w:p w14:paraId="45C8AC5E" w14:textId="77777777" w:rsidR="009166BC" w:rsidRDefault="009166BC">
      <w:pPr>
        <w:rPr>
          <w:rFonts w:ascii="Arial" w:eastAsia="Arial" w:hAnsi="Arial" w:cs="Arial"/>
        </w:rPr>
      </w:pPr>
      <w:r>
        <w:rPr>
          <w:rFonts w:ascii="Arial" w:eastAsia="Arial" w:hAnsi="Arial" w:cs="Arial"/>
        </w:rPr>
        <w:br w:type="page"/>
      </w:r>
    </w:p>
    <w:p w14:paraId="4413B745" w14:textId="57F75019" w:rsidR="009166BC" w:rsidRPr="0089240A" w:rsidRDefault="009166BC" w:rsidP="00D75CBE">
      <w:pPr>
        <w:jc w:val="both"/>
        <w:rPr>
          <w:rFonts w:ascii="Arial" w:eastAsia="Arial" w:hAnsi="Arial" w:cs="Arial"/>
          <w:b/>
          <w:bCs/>
        </w:rPr>
      </w:pPr>
      <w:r w:rsidRPr="0089240A">
        <w:rPr>
          <w:rFonts w:ascii="Arial" w:eastAsia="Arial" w:hAnsi="Arial" w:cs="Arial"/>
          <w:b/>
          <w:bCs/>
        </w:rPr>
        <w:lastRenderedPageBreak/>
        <w:t xml:space="preserve">IMÁGENES </w:t>
      </w:r>
    </w:p>
    <w:p w14:paraId="4E9CFCF2" w14:textId="77777777" w:rsidR="009166BC" w:rsidRDefault="009166BC" w:rsidP="00D75CBE">
      <w:pPr>
        <w:jc w:val="both"/>
        <w:rPr>
          <w:rFonts w:ascii="Arial" w:eastAsia="Arial" w:hAnsi="Arial" w:cs="Arial"/>
        </w:rPr>
      </w:pPr>
    </w:p>
    <w:p w14:paraId="0E58E998" w14:textId="1A1C7C0D" w:rsidR="009166BC" w:rsidRDefault="009166BC" w:rsidP="00D75CBE">
      <w:pPr>
        <w:jc w:val="both"/>
        <w:rPr>
          <w:rFonts w:ascii="Arial" w:eastAsia="Arial" w:hAnsi="Arial" w:cs="Arial"/>
        </w:rPr>
      </w:pPr>
      <w:r>
        <w:rPr>
          <w:rFonts w:ascii="Arial" w:eastAsia="Arial" w:hAnsi="Arial" w:cs="Arial"/>
        </w:rPr>
        <w:t>Imagen 1.</w:t>
      </w:r>
      <w:r w:rsidR="0089240A">
        <w:rPr>
          <w:rFonts w:ascii="Arial" w:eastAsia="Arial" w:hAnsi="Arial" w:cs="Arial"/>
        </w:rPr>
        <w:t xml:space="preserve"> 1era parte de la encuesta </w:t>
      </w:r>
    </w:p>
    <w:p w14:paraId="561AF122" w14:textId="36A12BCA" w:rsidR="009166BC" w:rsidRDefault="009166BC" w:rsidP="00D75CBE">
      <w:pPr>
        <w:jc w:val="both"/>
        <w:rPr>
          <w:rFonts w:ascii="Arial" w:eastAsia="Arial" w:hAnsi="Arial" w:cs="Arial"/>
        </w:rPr>
      </w:pPr>
      <w:r w:rsidRPr="009166BC">
        <w:rPr>
          <w:rFonts w:ascii="Arial" w:eastAsia="Arial" w:hAnsi="Arial" w:cs="Arial"/>
          <w:noProof/>
        </w:rPr>
        <w:drawing>
          <wp:inline distT="0" distB="0" distL="0" distR="0" wp14:anchorId="6019B621" wp14:editId="2176E1B7">
            <wp:extent cx="3590925" cy="4114101"/>
            <wp:effectExtent l="0" t="0" r="0" b="127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8"/>
                    <a:stretch>
                      <a:fillRect/>
                    </a:stretch>
                  </pic:blipFill>
                  <pic:spPr>
                    <a:xfrm>
                      <a:off x="0" y="0"/>
                      <a:ext cx="3597593" cy="4121740"/>
                    </a:xfrm>
                    <a:prstGeom prst="rect">
                      <a:avLst/>
                    </a:prstGeom>
                  </pic:spPr>
                </pic:pic>
              </a:graphicData>
            </a:graphic>
          </wp:inline>
        </w:drawing>
      </w:r>
    </w:p>
    <w:p w14:paraId="41087BA8" w14:textId="77777777" w:rsidR="009166BC" w:rsidRDefault="009166BC" w:rsidP="00D75CBE">
      <w:pPr>
        <w:jc w:val="both"/>
        <w:rPr>
          <w:rFonts w:ascii="Arial" w:eastAsia="Arial" w:hAnsi="Arial" w:cs="Arial"/>
        </w:rPr>
      </w:pPr>
    </w:p>
    <w:p w14:paraId="4478BC0A" w14:textId="37F145BC" w:rsidR="009166BC" w:rsidRDefault="009166BC" w:rsidP="00D75CBE">
      <w:pPr>
        <w:jc w:val="both"/>
        <w:rPr>
          <w:rFonts w:ascii="Arial" w:eastAsia="Arial" w:hAnsi="Arial" w:cs="Arial"/>
        </w:rPr>
      </w:pPr>
      <w:r>
        <w:rPr>
          <w:rFonts w:ascii="Arial" w:eastAsia="Arial" w:hAnsi="Arial" w:cs="Arial"/>
        </w:rPr>
        <w:t>Imagen 2.</w:t>
      </w:r>
      <w:r w:rsidR="0089240A">
        <w:rPr>
          <w:rFonts w:ascii="Arial" w:eastAsia="Arial" w:hAnsi="Arial" w:cs="Arial"/>
        </w:rPr>
        <w:t xml:space="preserve"> Encuesta 2da parte con escala de </w:t>
      </w:r>
      <w:proofErr w:type="spellStart"/>
      <w:r w:rsidR="0089240A">
        <w:rPr>
          <w:rFonts w:ascii="Arial" w:eastAsia="Arial" w:hAnsi="Arial" w:cs="Arial"/>
        </w:rPr>
        <w:t>zulewsk</w:t>
      </w:r>
      <w:r w:rsidR="00F36D89">
        <w:rPr>
          <w:rFonts w:ascii="Arial" w:eastAsia="Arial" w:hAnsi="Arial" w:cs="Arial"/>
        </w:rPr>
        <w:t>i</w:t>
      </w:r>
      <w:proofErr w:type="spellEnd"/>
      <w:r w:rsidR="0089240A">
        <w:rPr>
          <w:rFonts w:ascii="Arial" w:eastAsia="Arial" w:hAnsi="Arial" w:cs="Arial"/>
        </w:rPr>
        <w:t xml:space="preserve"> y firm</w:t>
      </w:r>
      <w:r w:rsidR="00F36D89">
        <w:rPr>
          <w:rFonts w:ascii="Arial" w:eastAsia="Arial" w:hAnsi="Arial" w:cs="Arial"/>
        </w:rPr>
        <w:t>a de la paciente en</w:t>
      </w:r>
      <w:r w:rsidR="0089240A">
        <w:rPr>
          <w:rFonts w:ascii="Arial" w:eastAsia="Arial" w:hAnsi="Arial" w:cs="Arial"/>
        </w:rPr>
        <w:t xml:space="preserve"> el consentimiento informado</w:t>
      </w:r>
    </w:p>
    <w:p w14:paraId="3766D4F7" w14:textId="4A4B720F" w:rsidR="009166BC" w:rsidRDefault="009166BC" w:rsidP="00D75CBE">
      <w:pPr>
        <w:jc w:val="both"/>
        <w:rPr>
          <w:rFonts w:ascii="Arial" w:eastAsia="Arial" w:hAnsi="Arial" w:cs="Arial"/>
        </w:rPr>
      </w:pPr>
      <w:r>
        <w:rPr>
          <w:noProof/>
        </w:rPr>
        <w:drawing>
          <wp:inline distT="0" distB="0" distL="0" distR="0" wp14:anchorId="4B638623" wp14:editId="2A1CD067">
            <wp:extent cx="3158836" cy="3073161"/>
            <wp:effectExtent l="0" t="0" r="3810" b="0"/>
            <wp:docPr id="8274043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404361" name=""/>
                    <pic:cNvPicPr/>
                  </pic:nvPicPr>
                  <pic:blipFill rotWithShape="1">
                    <a:blip r:embed="rId19"/>
                    <a:srcRect l="47826" t="21829" r="21061" b="24333"/>
                    <a:stretch/>
                  </pic:blipFill>
                  <pic:spPr bwMode="auto">
                    <a:xfrm>
                      <a:off x="0" y="0"/>
                      <a:ext cx="3178365" cy="3092160"/>
                    </a:xfrm>
                    <a:prstGeom prst="rect">
                      <a:avLst/>
                    </a:prstGeom>
                    <a:ln>
                      <a:noFill/>
                    </a:ln>
                    <a:extLst>
                      <a:ext uri="{53640926-AAD7-44D8-BBD7-CCE9431645EC}">
                        <a14:shadowObscured xmlns:a14="http://schemas.microsoft.com/office/drawing/2010/main"/>
                      </a:ext>
                    </a:extLst>
                  </pic:spPr>
                </pic:pic>
              </a:graphicData>
            </a:graphic>
          </wp:inline>
        </w:drawing>
      </w:r>
    </w:p>
    <w:p w14:paraId="39667E43" w14:textId="4AAEDE01" w:rsidR="005A45AA" w:rsidRPr="005A45AA" w:rsidRDefault="005A45AA" w:rsidP="005A45AA">
      <w:pPr>
        <w:jc w:val="both"/>
        <w:rPr>
          <w:rFonts w:ascii="Arial" w:eastAsia="Arial" w:hAnsi="Arial" w:cs="Arial"/>
        </w:rPr>
      </w:pPr>
      <w:r>
        <w:rPr>
          <w:rFonts w:ascii="Arial" w:eastAsia="Arial" w:hAnsi="Arial" w:cs="Arial"/>
        </w:rPr>
        <w:lastRenderedPageBreak/>
        <w:t xml:space="preserve">Imagen 3. Escala de </w:t>
      </w:r>
      <w:proofErr w:type="spellStart"/>
      <w:r w:rsidRPr="005A45AA">
        <w:rPr>
          <w:rFonts w:ascii="Arial" w:eastAsia="Arial" w:hAnsi="Arial" w:cs="Arial"/>
          <w:lang w:val="es-ES"/>
        </w:rPr>
        <w:t>zulewski</w:t>
      </w:r>
      <w:proofErr w:type="spellEnd"/>
      <w:r w:rsidRPr="005A45AA">
        <w:rPr>
          <w:rFonts w:ascii="Arial" w:eastAsia="Arial" w:hAnsi="Arial" w:cs="Arial"/>
          <w:lang w:val="es-ES"/>
        </w:rPr>
        <w:t>:</w:t>
      </w:r>
      <w:r>
        <w:rPr>
          <w:rFonts w:ascii="Arial" w:eastAsia="Arial" w:hAnsi="Arial" w:cs="Arial"/>
          <w:lang w:val="es-ES"/>
        </w:rPr>
        <w:t xml:space="preserve"> Índice clínico patológico del hipotiroidismo</w:t>
      </w:r>
    </w:p>
    <w:p w14:paraId="7FD5AD38" w14:textId="2C06A2EA" w:rsidR="005A45AA" w:rsidRDefault="005A45AA" w:rsidP="00D75CBE">
      <w:pPr>
        <w:jc w:val="both"/>
        <w:rPr>
          <w:rFonts w:ascii="Arial" w:eastAsia="Arial" w:hAnsi="Arial" w:cs="Arial"/>
        </w:rPr>
      </w:pPr>
    </w:p>
    <w:p w14:paraId="458C8F84" w14:textId="345F8CE7" w:rsidR="005A45AA" w:rsidRPr="00A440E6" w:rsidRDefault="005A45AA" w:rsidP="00D75CBE">
      <w:pPr>
        <w:jc w:val="both"/>
        <w:rPr>
          <w:rFonts w:ascii="Arial" w:eastAsia="Arial" w:hAnsi="Arial" w:cs="Arial"/>
        </w:rPr>
      </w:pPr>
      <w:r w:rsidRPr="005A45AA">
        <w:rPr>
          <w:rFonts w:ascii="Arial" w:eastAsia="Arial" w:hAnsi="Arial" w:cs="Arial"/>
          <w:noProof/>
        </w:rPr>
        <w:drawing>
          <wp:inline distT="0" distB="0" distL="0" distR="0" wp14:anchorId="50AD53C2" wp14:editId="55754B17">
            <wp:extent cx="5612130" cy="2905876"/>
            <wp:effectExtent l="0" t="0" r="7620" b="8890"/>
            <wp:docPr id="20777088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20"/>
                    <a:srcRect t="37246" b="35390"/>
                    <a:stretch/>
                  </pic:blipFill>
                  <pic:spPr bwMode="auto">
                    <a:xfrm>
                      <a:off x="0" y="0"/>
                      <a:ext cx="5612130" cy="2905876"/>
                    </a:xfrm>
                    <a:prstGeom prst="rect">
                      <a:avLst/>
                    </a:prstGeom>
                    <a:ln>
                      <a:noFill/>
                    </a:ln>
                    <a:extLst>
                      <a:ext uri="{53640926-AAD7-44D8-BBD7-CCE9431645EC}">
                        <a14:shadowObscured xmlns:a14="http://schemas.microsoft.com/office/drawing/2010/main"/>
                      </a:ext>
                    </a:extLst>
                  </pic:spPr>
                </pic:pic>
              </a:graphicData>
            </a:graphic>
          </wp:inline>
        </w:drawing>
      </w:r>
    </w:p>
    <w:sectPr w:rsidR="005A45AA" w:rsidRPr="00A440E6">
      <w:headerReference w:type="default" r:id="rId21"/>
      <w:footerReference w:type="default" r:id="rId22"/>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89BC2B" w14:textId="77777777" w:rsidR="003A413B" w:rsidRDefault="003A413B">
      <w:r>
        <w:separator/>
      </w:r>
    </w:p>
  </w:endnote>
  <w:endnote w:type="continuationSeparator" w:id="0">
    <w:p w14:paraId="3C19D3B9" w14:textId="77777777" w:rsidR="003A413B" w:rsidRDefault="003A4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odoni">
    <w:altName w:val="Calibri"/>
    <w:charset w:val="00"/>
    <w:family w:val="auto"/>
    <w:pitch w:val="default"/>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0AD67" w14:textId="77777777" w:rsidR="00BE404F" w:rsidRDefault="005A1B9E">
    <w:pPr>
      <w:pBdr>
        <w:top w:val="nil"/>
        <w:left w:val="nil"/>
        <w:bottom w:val="nil"/>
        <w:right w:val="nil"/>
        <w:between w:val="nil"/>
      </w:pBdr>
      <w:tabs>
        <w:tab w:val="center" w:pos="4252"/>
        <w:tab w:val="right" w:pos="8504"/>
      </w:tabs>
      <w:spacing w:after="60"/>
      <w:jc w:val="center"/>
      <w:rPr>
        <w:rFonts w:ascii="Garamond" w:eastAsia="Garamond" w:hAnsi="Garamond" w:cs="Garamond"/>
        <w:b/>
        <w:color w:val="000000"/>
        <w:sz w:val="22"/>
        <w:szCs w:val="22"/>
      </w:rPr>
    </w:pPr>
    <w:r>
      <w:rPr>
        <w:rFonts w:ascii="Garamond" w:eastAsia="Garamond" w:hAnsi="Garamond" w:cs="Garamond"/>
        <w:b/>
        <w:color w:val="000000"/>
        <w:sz w:val="22"/>
        <w:szCs w:val="22"/>
      </w:rPr>
      <w:t xml:space="preserve">SECCIONAL CARTAGENA </w:t>
    </w:r>
    <w:r w:rsidR="0099271A">
      <w:object w:dxaOrig="1440" w:dyaOrig="1440" w14:anchorId="6DBEAE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left:0;text-align:left;margin-left:431.5pt;margin-top:-41.1pt;width:59.5pt;height:64.5pt;z-index:251663360;mso-wrap-edited:f;mso-width-percent:0;mso-height-percent:0;mso-position-horizontal:absolute;mso-position-horizontal-relative:margin;mso-position-vertical:absolute;mso-position-vertical-relative:text;mso-width-percent:0;mso-height-percent:0">
          <v:imagedata r:id="rId1" o:title=""/>
          <w10:wrap anchorx="margin"/>
        </v:shape>
        <o:OLEObject Type="Embed" ProgID="MSPhotoEd.3" ShapeID="_x0000_s1025" DrawAspect="Content" ObjectID="_1781698541" r:id="rId2"/>
      </w:object>
    </w:r>
    <w:r>
      <w:rPr>
        <w:noProof/>
      </w:rPr>
      <mc:AlternateContent>
        <mc:Choice Requires="wps">
          <w:drawing>
            <wp:anchor distT="0" distB="0" distL="114300" distR="114300" simplePos="0" relativeHeight="251664384" behindDoc="0" locked="0" layoutInCell="1" hidden="0" allowOverlap="1" wp14:anchorId="4C2ADE51" wp14:editId="239FAD4F">
              <wp:simplePos x="0" y="0"/>
              <wp:positionH relativeFrom="column">
                <wp:posOffset>-609599</wp:posOffset>
              </wp:positionH>
              <wp:positionV relativeFrom="paragraph">
                <wp:posOffset>153670</wp:posOffset>
              </wp:positionV>
              <wp:extent cx="6172200" cy="0"/>
              <wp:effectExtent l="9525" t="10795" r="9525" b="17780"/>
              <wp:wrapNone/>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9050">
                        <a:solidFill>
                          <a:srgbClr val="000000"/>
                        </a:solidFill>
                        <a:round/>
                        <a:headEnd/>
                        <a:tailEnd/>
                      </a:ln>
                    </wps:spPr>
                    <wps:bodyPr/>
                  </wps:wsp>
                </a:graphicData>
              </a:graphic>
            </wp:anchor>
          </w:drawing>
        </mc:Choice>
        <mc:Fallback>
          <w:pict>
            <v:line w14:anchorId="09AEF26A" id="Conector recto 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8pt,12.1pt" to="438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" strokeweight="1.5pt"/>
          </w:pict>
        </mc:Fallback>
      </mc:AlternateContent>
    </w:r>
  </w:p>
  <w:p w14:paraId="67092374" w14:textId="77777777" w:rsidR="00BE404F" w:rsidRDefault="005A1B9E">
    <w:pPr>
      <w:pBdr>
        <w:top w:val="nil"/>
        <w:left w:val="nil"/>
        <w:bottom w:val="nil"/>
        <w:right w:val="nil"/>
        <w:between w:val="nil"/>
      </w:pBdr>
      <w:tabs>
        <w:tab w:val="center" w:pos="4252"/>
        <w:tab w:val="right" w:pos="8504"/>
      </w:tabs>
      <w:jc w:val="center"/>
      <w:rPr>
        <w:rFonts w:ascii="Arial" w:eastAsia="Arial" w:hAnsi="Arial" w:cs="Arial"/>
        <w:color w:val="000000"/>
      </w:rPr>
    </w:pPr>
    <w:r>
      <w:rPr>
        <w:rFonts w:ascii="Garamond" w:eastAsia="Garamond" w:hAnsi="Garamond" w:cs="Garamond"/>
        <w:color w:val="000000"/>
      </w:rPr>
      <w:t>Avenida El Bosque, Transversal 54 No. 30-729 Teléfono: 6810802;  E-mail: unisinu@unisinucartagena.edu.co</w:t>
    </w:r>
  </w:p>
  <w:p w14:paraId="64A20D94" w14:textId="77777777" w:rsidR="00BE404F" w:rsidRDefault="00BE404F">
    <w:pPr>
      <w:pBdr>
        <w:top w:val="nil"/>
        <w:left w:val="nil"/>
        <w:bottom w:val="nil"/>
        <w:right w:val="nil"/>
        <w:between w:val="nil"/>
      </w:pBdr>
      <w:tabs>
        <w:tab w:val="center" w:pos="4252"/>
        <w:tab w:val="right" w:pos="8504"/>
      </w:tabs>
      <w:jc w:val="both"/>
      <w:rPr>
        <w:rFonts w:ascii="Arial" w:eastAsia="Arial" w:hAnsi="Arial" w:cs="Arial"/>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9529D" w14:textId="77777777" w:rsidR="00BE404F" w:rsidRDefault="00BE404F">
    <w:pPr>
      <w:pBdr>
        <w:top w:val="nil"/>
        <w:left w:val="nil"/>
        <w:bottom w:val="nil"/>
        <w:right w:val="nil"/>
        <w:between w:val="nil"/>
      </w:pBdr>
      <w:tabs>
        <w:tab w:val="center" w:pos="4252"/>
        <w:tab w:val="right" w:pos="8504"/>
      </w:tabs>
      <w:jc w:val="center"/>
      <w:rPr>
        <w:rFonts w:ascii="Arial" w:eastAsia="Arial" w:hAnsi="Arial" w:cs="Arial"/>
        <w:color w:val="000000"/>
      </w:rPr>
    </w:pPr>
  </w:p>
  <w:p w14:paraId="3D230350" w14:textId="77777777" w:rsidR="00BE404F" w:rsidRDefault="00BE404F">
    <w:pPr>
      <w:pBdr>
        <w:top w:val="nil"/>
        <w:left w:val="nil"/>
        <w:bottom w:val="nil"/>
        <w:right w:val="nil"/>
        <w:between w:val="nil"/>
      </w:pBdr>
      <w:tabs>
        <w:tab w:val="center" w:pos="4252"/>
        <w:tab w:val="right" w:pos="8504"/>
      </w:tabs>
      <w:jc w:val="both"/>
      <w:rPr>
        <w:rFonts w:ascii="Arial" w:eastAsia="Arial" w:hAnsi="Arial" w:cs="Arial"/>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E53BF" w14:textId="4A41CE95" w:rsidR="00BE404F" w:rsidRDefault="005A1B9E">
    <w:pPr>
      <w:pBdr>
        <w:top w:val="nil"/>
        <w:left w:val="nil"/>
        <w:bottom w:val="nil"/>
        <w:right w:val="nil"/>
        <w:between w:val="nil"/>
      </w:pBdr>
      <w:tabs>
        <w:tab w:val="center" w:pos="4252"/>
        <w:tab w:val="right" w:pos="8504"/>
      </w:tabs>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59467E">
      <w:rPr>
        <w:rFonts w:ascii="Arial" w:eastAsia="Arial" w:hAnsi="Arial" w:cs="Arial"/>
        <w:noProof/>
        <w:color w:val="000000"/>
      </w:rPr>
      <w:t>1</w:t>
    </w:r>
    <w:r>
      <w:rPr>
        <w:rFonts w:ascii="Arial" w:eastAsia="Arial" w:hAnsi="Arial" w:cs="Arial"/>
        <w:color w:val="000000"/>
      </w:rPr>
      <w:fldChar w:fldCharType="end"/>
    </w:r>
  </w:p>
  <w:p w14:paraId="7F2FA013" w14:textId="77777777" w:rsidR="00BE404F" w:rsidRDefault="00BE404F">
    <w:pPr>
      <w:pBdr>
        <w:top w:val="nil"/>
        <w:left w:val="nil"/>
        <w:bottom w:val="nil"/>
        <w:right w:val="nil"/>
        <w:between w:val="nil"/>
      </w:pBdr>
      <w:tabs>
        <w:tab w:val="center" w:pos="4252"/>
        <w:tab w:val="right" w:pos="8504"/>
      </w:tabs>
      <w:jc w:val="both"/>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43E8A7" w14:textId="77777777" w:rsidR="003A413B" w:rsidRDefault="003A413B">
      <w:r>
        <w:separator/>
      </w:r>
    </w:p>
  </w:footnote>
  <w:footnote w:type="continuationSeparator" w:id="0">
    <w:p w14:paraId="5568CFAB" w14:textId="77777777" w:rsidR="003A413B" w:rsidRDefault="003A41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6152EC" w14:textId="77777777" w:rsidR="00BE404F" w:rsidRDefault="00BE404F">
    <w:pPr>
      <w:widowControl w:val="0"/>
      <w:pBdr>
        <w:top w:val="nil"/>
        <w:left w:val="nil"/>
        <w:bottom w:val="nil"/>
        <w:right w:val="nil"/>
        <w:between w:val="nil"/>
      </w:pBdr>
      <w:spacing w:line="276" w:lineRule="auto"/>
      <w:rPr>
        <w:rFonts w:ascii="Arial" w:eastAsia="Arial" w:hAnsi="Arial" w:cs="Arial"/>
      </w:rPr>
    </w:pPr>
  </w:p>
  <w:tbl>
    <w:tblPr>
      <w:tblStyle w:val="a2"/>
      <w:tblW w:w="883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838"/>
    </w:tblGrid>
    <w:tr w:rsidR="00BE404F" w14:paraId="371E001B" w14:textId="77777777">
      <w:tc>
        <w:tcPr>
          <w:tcW w:w="8838" w:type="dxa"/>
        </w:tcPr>
        <w:p w14:paraId="4FB6E939" w14:textId="77777777" w:rsidR="00BE404F" w:rsidRDefault="005A1B9E">
          <w:pPr>
            <w:pBdr>
              <w:top w:val="nil"/>
              <w:left w:val="nil"/>
              <w:bottom w:val="nil"/>
              <w:right w:val="nil"/>
              <w:between w:val="nil"/>
            </w:pBdr>
            <w:tabs>
              <w:tab w:val="center" w:pos="4252"/>
              <w:tab w:val="right" w:pos="8504"/>
            </w:tabs>
            <w:jc w:val="both"/>
            <w:rPr>
              <w:rFonts w:ascii="Arial" w:eastAsia="Arial" w:hAnsi="Arial" w:cs="Arial"/>
              <w:color w:val="000000"/>
            </w:rPr>
          </w:pPr>
          <w:r>
            <w:rPr>
              <w:noProof/>
            </w:rPr>
            <w:drawing>
              <wp:anchor distT="0" distB="0" distL="114300" distR="114300" simplePos="0" relativeHeight="251658240" behindDoc="0" locked="0" layoutInCell="1" hidden="0" allowOverlap="1" wp14:anchorId="487E0C54" wp14:editId="26ABC550">
                <wp:simplePos x="0" y="0"/>
                <wp:positionH relativeFrom="column">
                  <wp:posOffset>948689</wp:posOffset>
                </wp:positionH>
                <wp:positionV relativeFrom="paragraph">
                  <wp:posOffset>165735</wp:posOffset>
                </wp:positionV>
                <wp:extent cx="5638800" cy="977900"/>
                <wp:effectExtent l="0" t="0" r="0" b="0"/>
                <wp:wrapSquare wrapText="bothSides" distT="0" distB="0" distL="114300" distR="114300"/>
                <wp:docPr id="2" name="image2.png" descr="../Logo_Universidad_Negro.JPG"/>
                <wp:cNvGraphicFramePr/>
                <a:graphic xmlns:a="http://schemas.openxmlformats.org/drawingml/2006/main">
                  <a:graphicData uri="http://schemas.openxmlformats.org/drawingml/2006/picture">
                    <pic:pic xmlns:pic="http://schemas.openxmlformats.org/drawingml/2006/picture">
                      <pic:nvPicPr>
                        <pic:cNvPr id="0" name="image2.png" descr="../Logo_Universidad_Negro.JPG"/>
                        <pic:cNvPicPr preferRelativeResize="0"/>
                      </pic:nvPicPr>
                      <pic:blipFill>
                        <a:blip r:embed="rId1"/>
                        <a:srcRect/>
                        <a:stretch>
                          <a:fillRect/>
                        </a:stretch>
                      </pic:blipFill>
                      <pic:spPr>
                        <a:xfrm>
                          <a:off x="0" y="0"/>
                          <a:ext cx="5638800" cy="977900"/>
                        </a:xfrm>
                        <a:prstGeom prst="rect">
                          <a:avLst/>
                        </a:prstGeom>
                        <a:ln/>
                      </pic:spPr>
                    </pic:pic>
                  </a:graphicData>
                </a:graphic>
              </wp:anchor>
            </w:drawing>
          </w:r>
        </w:p>
      </w:tc>
    </w:tr>
    <w:tr w:rsidR="00BE404F" w14:paraId="5E424992" w14:textId="77777777">
      <w:tc>
        <w:tcPr>
          <w:tcW w:w="8838" w:type="dxa"/>
        </w:tcPr>
        <w:p w14:paraId="14F6E1D4" w14:textId="77777777" w:rsidR="00BE404F" w:rsidRDefault="005A1B9E">
          <w:pPr>
            <w:jc w:val="center"/>
            <w:rPr>
              <w:rFonts w:ascii="Bodoni" w:eastAsia="Bodoni" w:hAnsi="Bodoni" w:cs="Bodoni"/>
              <w:sz w:val="32"/>
              <w:szCs w:val="32"/>
            </w:rPr>
          </w:pPr>
          <w:r>
            <w:rPr>
              <w:rFonts w:ascii="Bodoni" w:eastAsia="Bodoni" w:hAnsi="Bodoni" w:cs="Bodoni"/>
              <w:sz w:val="32"/>
              <w:szCs w:val="32"/>
            </w:rPr>
            <w:t>Escuela de Medicina- Dirección de Investigaciones</w:t>
          </w:r>
        </w:p>
      </w:tc>
    </w:tr>
  </w:tbl>
  <w:p w14:paraId="300D51CA" w14:textId="77777777" w:rsidR="00BE404F" w:rsidRDefault="00BE404F">
    <w:pPr>
      <w:pBdr>
        <w:top w:val="nil"/>
        <w:left w:val="nil"/>
        <w:bottom w:val="nil"/>
        <w:right w:val="nil"/>
        <w:between w:val="nil"/>
      </w:pBdr>
      <w:tabs>
        <w:tab w:val="center" w:pos="4252"/>
        <w:tab w:val="right" w:pos="8504"/>
      </w:tabs>
      <w:jc w:val="both"/>
      <w:rPr>
        <w:rFonts w:ascii="Arial" w:eastAsia="Arial" w:hAnsi="Arial" w:cs="Arial"/>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97A23" w14:textId="77777777" w:rsidR="00BE404F" w:rsidRDefault="00BE404F">
    <w:pPr>
      <w:pBdr>
        <w:top w:val="nil"/>
        <w:left w:val="nil"/>
        <w:bottom w:val="nil"/>
        <w:right w:val="nil"/>
        <w:between w:val="nil"/>
      </w:pBdr>
      <w:tabs>
        <w:tab w:val="center" w:pos="4252"/>
        <w:tab w:val="right" w:pos="8504"/>
      </w:tabs>
      <w:jc w:val="both"/>
      <w:rPr>
        <w:rFonts w:ascii="Arial" w:eastAsia="Arial" w:hAnsi="Arial" w:cs="Arial"/>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E307B" w14:textId="77777777" w:rsidR="00BE404F" w:rsidRDefault="00BE404F">
    <w:pPr>
      <w:pBdr>
        <w:top w:val="nil"/>
        <w:left w:val="nil"/>
        <w:bottom w:val="nil"/>
        <w:right w:val="nil"/>
        <w:between w:val="nil"/>
      </w:pBdr>
      <w:tabs>
        <w:tab w:val="center" w:pos="4252"/>
        <w:tab w:val="right" w:pos="8504"/>
      </w:tabs>
      <w:jc w:val="both"/>
      <w:rPr>
        <w:rFonts w:ascii="Arial" w:eastAsia="Arial" w:hAnsi="Arial" w:cs="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70E89"/>
    <w:multiLevelType w:val="multilevel"/>
    <w:tmpl w:val="7C507D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0984B77"/>
    <w:multiLevelType w:val="multilevel"/>
    <w:tmpl w:val="BAAE44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FF54464"/>
    <w:multiLevelType w:val="multilevel"/>
    <w:tmpl w:val="E584B3C2"/>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5B5519F2"/>
    <w:multiLevelType w:val="multilevel"/>
    <w:tmpl w:val="22849EB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72F3478"/>
    <w:multiLevelType w:val="hybridMultilevel"/>
    <w:tmpl w:val="55EE0EE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794C33D0"/>
    <w:multiLevelType w:val="hybridMultilevel"/>
    <w:tmpl w:val="D3A27FD8"/>
    <w:lvl w:ilvl="0" w:tplc="F980542C">
      <w:start w:val="1"/>
      <w:numFmt w:val="bullet"/>
      <w:lvlText w:val="•"/>
      <w:lvlJc w:val="left"/>
      <w:pPr>
        <w:tabs>
          <w:tab w:val="num" w:pos="720"/>
        </w:tabs>
        <w:ind w:left="720" w:hanging="360"/>
      </w:pPr>
      <w:rPr>
        <w:rFonts w:ascii="Arial" w:hAnsi="Arial" w:hint="default"/>
      </w:rPr>
    </w:lvl>
    <w:lvl w:ilvl="1" w:tplc="9982A580" w:tentative="1">
      <w:start w:val="1"/>
      <w:numFmt w:val="bullet"/>
      <w:lvlText w:val="•"/>
      <w:lvlJc w:val="left"/>
      <w:pPr>
        <w:tabs>
          <w:tab w:val="num" w:pos="1440"/>
        </w:tabs>
        <w:ind w:left="1440" w:hanging="360"/>
      </w:pPr>
      <w:rPr>
        <w:rFonts w:ascii="Arial" w:hAnsi="Arial" w:hint="default"/>
      </w:rPr>
    </w:lvl>
    <w:lvl w:ilvl="2" w:tplc="9C62E3D4" w:tentative="1">
      <w:start w:val="1"/>
      <w:numFmt w:val="bullet"/>
      <w:lvlText w:val="•"/>
      <w:lvlJc w:val="left"/>
      <w:pPr>
        <w:tabs>
          <w:tab w:val="num" w:pos="2160"/>
        </w:tabs>
        <w:ind w:left="2160" w:hanging="360"/>
      </w:pPr>
      <w:rPr>
        <w:rFonts w:ascii="Arial" w:hAnsi="Arial" w:hint="default"/>
      </w:rPr>
    </w:lvl>
    <w:lvl w:ilvl="3" w:tplc="E5045FB4" w:tentative="1">
      <w:start w:val="1"/>
      <w:numFmt w:val="bullet"/>
      <w:lvlText w:val="•"/>
      <w:lvlJc w:val="left"/>
      <w:pPr>
        <w:tabs>
          <w:tab w:val="num" w:pos="2880"/>
        </w:tabs>
        <w:ind w:left="2880" w:hanging="360"/>
      </w:pPr>
      <w:rPr>
        <w:rFonts w:ascii="Arial" w:hAnsi="Arial" w:hint="default"/>
      </w:rPr>
    </w:lvl>
    <w:lvl w:ilvl="4" w:tplc="131EEBF8" w:tentative="1">
      <w:start w:val="1"/>
      <w:numFmt w:val="bullet"/>
      <w:lvlText w:val="•"/>
      <w:lvlJc w:val="left"/>
      <w:pPr>
        <w:tabs>
          <w:tab w:val="num" w:pos="3600"/>
        </w:tabs>
        <w:ind w:left="3600" w:hanging="360"/>
      </w:pPr>
      <w:rPr>
        <w:rFonts w:ascii="Arial" w:hAnsi="Arial" w:hint="default"/>
      </w:rPr>
    </w:lvl>
    <w:lvl w:ilvl="5" w:tplc="41E6981A" w:tentative="1">
      <w:start w:val="1"/>
      <w:numFmt w:val="bullet"/>
      <w:lvlText w:val="•"/>
      <w:lvlJc w:val="left"/>
      <w:pPr>
        <w:tabs>
          <w:tab w:val="num" w:pos="4320"/>
        </w:tabs>
        <w:ind w:left="4320" w:hanging="360"/>
      </w:pPr>
      <w:rPr>
        <w:rFonts w:ascii="Arial" w:hAnsi="Arial" w:hint="default"/>
      </w:rPr>
    </w:lvl>
    <w:lvl w:ilvl="6" w:tplc="8ABA7756" w:tentative="1">
      <w:start w:val="1"/>
      <w:numFmt w:val="bullet"/>
      <w:lvlText w:val="•"/>
      <w:lvlJc w:val="left"/>
      <w:pPr>
        <w:tabs>
          <w:tab w:val="num" w:pos="5040"/>
        </w:tabs>
        <w:ind w:left="5040" w:hanging="360"/>
      </w:pPr>
      <w:rPr>
        <w:rFonts w:ascii="Arial" w:hAnsi="Arial" w:hint="default"/>
      </w:rPr>
    </w:lvl>
    <w:lvl w:ilvl="7" w:tplc="BBF65A64" w:tentative="1">
      <w:start w:val="1"/>
      <w:numFmt w:val="bullet"/>
      <w:lvlText w:val="•"/>
      <w:lvlJc w:val="left"/>
      <w:pPr>
        <w:tabs>
          <w:tab w:val="num" w:pos="5760"/>
        </w:tabs>
        <w:ind w:left="5760" w:hanging="360"/>
      </w:pPr>
      <w:rPr>
        <w:rFonts w:ascii="Arial" w:hAnsi="Arial" w:hint="default"/>
      </w:rPr>
    </w:lvl>
    <w:lvl w:ilvl="8" w:tplc="01E62566" w:tentative="1">
      <w:start w:val="1"/>
      <w:numFmt w:val="bullet"/>
      <w:lvlText w:val="•"/>
      <w:lvlJc w:val="left"/>
      <w:pPr>
        <w:tabs>
          <w:tab w:val="num" w:pos="6480"/>
        </w:tabs>
        <w:ind w:left="6480" w:hanging="360"/>
      </w:pPr>
      <w:rPr>
        <w:rFonts w:ascii="Arial" w:hAnsi="Arial" w:hint="default"/>
      </w:rPr>
    </w:lvl>
  </w:abstractNum>
  <w:num w:numId="1" w16cid:durableId="712198841">
    <w:abstractNumId w:val="0"/>
  </w:num>
  <w:num w:numId="2" w16cid:durableId="805702116">
    <w:abstractNumId w:val="2"/>
  </w:num>
  <w:num w:numId="3" w16cid:durableId="381246287">
    <w:abstractNumId w:val="3"/>
  </w:num>
  <w:num w:numId="4" w16cid:durableId="1110398937">
    <w:abstractNumId w:val="4"/>
  </w:num>
  <w:num w:numId="5" w16cid:durableId="183061739">
    <w:abstractNumId w:val="1"/>
  </w:num>
  <w:num w:numId="6" w16cid:durableId="4668193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404F"/>
    <w:rsid w:val="00013B6D"/>
    <w:rsid w:val="0002131F"/>
    <w:rsid w:val="0003387F"/>
    <w:rsid w:val="00063571"/>
    <w:rsid w:val="00075690"/>
    <w:rsid w:val="000772EA"/>
    <w:rsid w:val="00086FA2"/>
    <w:rsid w:val="00091658"/>
    <w:rsid w:val="001204AE"/>
    <w:rsid w:val="00131CAF"/>
    <w:rsid w:val="0013690E"/>
    <w:rsid w:val="0013729F"/>
    <w:rsid w:val="00152A61"/>
    <w:rsid w:val="001663EA"/>
    <w:rsid w:val="0017066E"/>
    <w:rsid w:val="00187B11"/>
    <w:rsid w:val="00195103"/>
    <w:rsid w:val="001A1F83"/>
    <w:rsid w:val="001A34B9"/>
    <w:rsid w:val="001B5E09"/>
    <w:rsid w:val="001D2B1B"/>
    <w:rsid w:val="001D300D"/>
    <w:rsid w:val="001E2113"/>
    <w:rsid w:val="001F2FD2"/>
    <w:rsid w:val="001F3D33"/>
    <w:rsid w:val="00213D60"/>
    <w:rsid w:val="00223399"/>
    <w:rsid w:val="00230D00"/>
    <w:rsid w:val="002764E1"/>
    <w:rsid w:val="002A51AF"/>
    <w:rsid w:val="002A5E08"/>
    <w:rsid w:val="002C35C9"/>
    <w:rsid w:val="002D166A"/>
    <w:rsid w:val="002E230D"/>
    <w:rsid w:val="002F7C91"/>
    <w:rsid w:val="00325440"/>
    <w:rsid w:val="003472ED"/>
    <w:rsid w:val="003739D1"/>
    <w:rsid w:val="00395C08"/>
    <w:rsid w:val="003967C7"/>
    <w:rsid w:val="003A1453"/>
    <w:rsid w:val="003A413B"/>
    <w:rsid w:val="003A6D02"/>
    <w:rsid w:val="003D445A"/>
    <w:rsid w:val="003F5729"/>
    <w:rsid w:val="003F57D4"/>
    <w:rsid w:val="004050F6"/>
    <w:rsid w:val="0041087E"/>
    <w:rsid w:val="00413E7D"/>
    <w:rsid w:val="004528A4"/>
    <w:rsid w:val="004831C1"/>
    <w:rsid w:val="00484375"/>
    <w:rsid w:val="0049540B"/>
    <w:rsid w:val="00496483"/>
    <w:rsid w:val="004B2207"/>
    <w:rsid w:val="004C17C5"/>
    <w:rsid w:val="004E1279"/>
    <w:rsid w:val="004E79F1"/>
    <w:rsid w:val="005015E3"/>
    <w:rsid w:val="00503DE7"/>
    <w:rsid w:val="00504FD3"/>
    <w:rsid w:val="00506B82"/>
    <w:rsid w:val="0052212B"/>
    <w:rsid w:val="00532416"/>
    <w:rsid w:val="0053622B"/>
    <w:rsid w:val="00551A93"/>
    <w:rsid w:val="0055551C"/>
    <w:rsid w:val="005665F7"/>
    <w:rsid w:val="0057633D"/>
    <w:rsid w:val="00582003"/>
    <w:rsid w:val="00586F7A"/>
    <w:rsid w:val="0059467E"/>
    <w:rsid w:val="00594C60"/>
    <w:rsid w:val="00596D87"/>
    <w:rsid w:val="005A1B9E"/>
    <w:rsid w:val="005A1EBF"/>
    <w:rsid w:val="005A45AA"/>
    <w:rsid w:val="005B1D67"/>
    <w:rsid w:val="005B2706"/>
    <w:rsid w:val="005B4480"/>
    <w:rsid w:val="005C7C74"/>
    <w:rsid w:val="005D0D00"/>
    <w:rsid w:val="005F5058"/>
    <w:rsid w:val="00607358"/>
    <w:rsid w:val="006076B8"/>
    <w:rsid w:val="006119F4"/>
    <w:rsid w:val="00622127"/>
    <w:rsid w:val="00627A0F"/>
    <w:rsid w:val="0063207D"/>
    <w:rsid w:val="00647759"/>
    <w:rsid w:val="006500D3"/>
    <w:rsid w:val="00652D0A"/>
    <w:rsid w:val="006656C6"/>
    <w:rsid w:val="00666685"/>
    <w:rsid w:val="00675AAC"/>
    <w:rsid w:val="00680005"/>
    <w:rsid w:val="00682905"/>
    <w:rsid w:val="00684525"/>
    <w:rsid w:val="00694482"/>
    <w:rsid w:val="0069591F"/>
    <w:rsid w:val="00697582"/>
    <w:rsid w:val="006D78F0"/>
    <w:rsid w:val="00725E98"/>
    <w:rsid w:val="007548C8"/>
    <w:rsid w:val="007554D2"/>
    <w:rsid w:val="007557BE"/>
    <w:rsid w:val="0076562C"/>
    <w:rsid w:val="00782D0A"/>
    <w:rsid w:val="00791CCF"/>
    <w:rsid w:val="00794CEA"/>
    <w:rsid w:val="0079696B"/>
    <w:rsid w:val="007A4769"/>
    <w:rsid w:val="007F7F6A"/>
    <w:rsid w:val="008057AB"/>
    <w:rsid w:val="008079BC"/>
    <w:rsid w:val="00820519"/>
    <w:rsid w:val="00821F7A"/>
    <w:rsid w:val="008323D0"/>
    <w:rsid w:val="00843465"/>
    <w:rsid w:val="008811B1"/>
    <w:rsid w:val="0089240A"/>
    <w:rsid w:val="008952CF"/>
    <w:rsid w:val="008B47AB"/>
    <w:rsid w:val="008C51A6"/>
    <w:rsid w:val="008D0AD2"/>
    <w:rsid w:val="008E298F"/>
    <w:rsid w:val="008F1B54"/>
    <w:rsid w:val="00910321"/>
    <w:rsid w:val="0091273B"/>
    <w:rsid w:val="0091535E"/>
    <w:rsid w:val="009166BC"/>
    <w:rsid w:val="009455F7"/>
    <w:rsid w:val="00945CE8"/>
    <w:rsid w:val="00947405"/>
    <w:rsid w:val="0097067C"/>
    <w:rsid w:val="00992289"/>
    <w:rsid w:val="0099271A"/>
    <w:rsid w:val="009A52D5"/>
    <w:rsid w:val="009A6E83"/>
    <w:rsid w:val="009C7244"/>
    <w:rsid w:val="009D4D8E"/>
    <w:rsid w:val="009F43B7"/>
    <w:rsid w:val="00A11976"/>
    <w:rsid w:val="00A14B7A"/>
    <w:rsid w:val="00A27C20"/>
    <w:rsid w:val="00A42900"/>
    <w:rsid w:val="00A440E6"/>
    <w:rsid w:val="00A610CA"/>
    <w:rsid w:val="00A6791D"/>
    <w:rsid w:val="00A845A6"/>
    <w:rsid w:val="00A859AA"/>
    <w:rsid w:val="00AA19B3"/>
    <w:rsid w:val="00AB143C"/>
    <w:rsid w:val="00AC1060"/>
    <w:rsid w:val="00AC2410"/>
    <w:rsid w:val="00AC2D19"/>
    <w:rsid w:val="00AE476E"/>
    <w:rsid w:val="00AF0C5C"/>
    <w:rsid w:val="00B34B12"/>
    <w:rsid w:val="00B40B10"/>
    <w:rsid w:val="00B41418"/>
    <w:rsid w:val="00B647C5"/>
    <w:rsid w:val="00B76A19"/>
    <w:rsid w:val="00B800F4"/>
    <w:rsid w:val="00B833B6"/>
    <w:rsid w:val="00B837AD"/>
    <w:rsid w:val="00B87C33"/>
    <w:rsid w:val="00B90428"/>
    <w:rsid w:val="00BA1CDB"/>
    <w:rsid w:val="00BC4725"/>
    <w:rsid w:val="00BD292F"/>
    <w:rsid w:val="00BE3AB1"/>
    <w:rsid w:val="00BE404F"/>
    <w:rsid w:val="00BF2B48"/>
    <w:rsid w:val="00BF390C"/>
    <w:rsid w:val="00C0494E"/>
    <w:rsid w:val="00C21B76"/>
    <w:rsid w:val="00C32C87"/>
    <w:rsid w:val="00C74DAF"/>
    <w:rsid w:val="00C81B62"/>
    <w:rsid w:val="00C82699"/>
    <w:rsid w:val="00CA4276"/>
    <w:rsid w:val="00CC3227"/>
    <w:rsid w:val="00CC4346"/>
    <w:rsid w:val="00CD0A72"/>
    <w:rsid w:val="00CD52D5"/>
    <w:rsid w:val="00CE73DA"/>
    <w:rsid w:val="00CF11FD"/>
    <w:rsid w:val="00CF63C0"/>
    <w:rsid w:val="00CF72B1"/>
    <w:rsid w:val="00D1317B"/>
    <w:rsid w:val="00D51813"/>
    <w:rsid w:val="00D7571B"/>
    <w:rsid w:val="00D7595D"/>
    <w:rsid w:val="00D75CBE"/>
    <w:rsid w:val="00D868F5"/>
    <w:rsid w:val="00DB08CD"/>
    <w:rsid w:val="00DB09BC"/>
    <w:rsid w:val="00DB7D31"/>
    <w:rsid w:val="00DC0F7B"/>
    <w:rsid w:val="00DD194C"/>
    <w:rsid w:val="00DD2F29"/>
    <w:rsid w:val="00DE5A0E"/>
    <w:rsid w:val="00E05907"/>
    <w:rsid w:val="00E07478"/>
    <w:rsid w:val="00E0786B"/>
    <w:rsid w:val="00E17049"/>
    <w:rsid w:val="00E20390"/>
    <w:rsid w:val="00E36ECD"/>
    <w:rsid w:val="00E86132"/>
    <w:rsid w:val="00E940C0"/>
    <w:rsid w:val="00EB7FC6"/>
    <w:rsid w:val="00EE013B"/>
    <w:rsid w:val="00EE1DF8"/>
    <w:rsid w:val="00EF08BE"/>
    <w:rsid w:val="00F202B4"/>
    <w:rsid w:val="00F22B1D"/>
    <w:rsid w:val="00F34B0A"/>
    <w:rsid w:val="00F36D89"/>
    <w:rsid w:val="00F403D7"/>
    <w:rsid w:val="00F56E37"/>
    <w:rsid w:val="00F77E8B"/>
    <w:rsid w:val="00F95CFE"/>
    <w:rsid w:val="00FB7B0E"/>
    <w:rsid w:val="00FC1F59"/>
    <w:rsid w:val="00FF7BC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CB106C"/>
  <w15:docId w15:val="{A2278E8B-8271-1A4E-A214-337886EE7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CO"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after="360"/>
      <w:jc w:val="both"/>
      <w:outlineLvl w:val="0"/>
    </w:pPr>
    <w:rPr>
      <w:rFonts w:ascii="Arial" w:eastAsia="Arial" w:hAnsi="Arial" w:cs="Arial"/>
      <w:b/>
    </w:rPr>
  </w:style>
  <w:style w:type="paragraph" w:styleId="Ttulo2">
    <w:name w:val="heading 2"/>
    <w:basedOn w:val="Normal"/>
    <w:next w:val="Normal"/>
    <w:uiPriority w:val="9"/>
    <w:semiHidden/>
    <w:unhideWhenUsed/>
    <w:qFormat/>
    <w:pPr>
      <w:keepNext/>
      <w:keepLines/>
      <w:spacing w:before="200"/>
      <w:jc w:val="both"/>
      <w:outlineLvl w:val="1"/>
    </w:pPr>
    <w:rPr>
      <w:rFonts w:ascii="Arial" w:eastAsia="Arial" w:hAnsi="Arial" w:cs="Arial"/>
      <w:b/>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08" w:type="dxa"/>
        <w:right w:w="108" w:type="dxa"/>
      </w:tblCellMar>
    </w:tblPr>
  </w:style>
  <w:style w:type="paragraph" w:styleId="Prrafodelista">
    <w:name w:val="List Paragraph"/>
    <w:basedOn w:val="Normal"/>
    <w:uiPriority w:val="34"/>
    <w:qFormat/>
    <w:rsid w:val="007F7F6A"/>
    <w:pPr>
      <w:ind w:left="720"/>
      <w:contextualSpacing/>
    </w:pPr>
  </w:style>
  <w:style w:type="character" w:customStyle="1" w:styleId="given-name">
    <w:name w:val="given-name"/>
    <w:basedOn w:val="Fuentedeprrafopredeter"/>
    <w:rsid w:val="008D0AD2"/>
  </w:style>
  <w:style w:type="character" w:customStyle="1" w:styleId="text">
    <w:name w:val="text"/>
    <w:basedOn w:val="Fuentedeprrafopredeter"/>
    <w:rsid w:val="008D0AD2"/>
  </w:style>
  <w:style w:type="character" w:customStyle="1" w:styleId="title-text">
    <w:name w:val="title-text"/>
    <w:basedOn w:val="Fuentedeprrafopredeter"/>
    <w:rsid w:val="008D0AD2"/>
  </w:style>
  <w:style w:type="character" w:customStyle="1" w:styleId="article-alt-title">
    <w:name w:val="article-alt-title"/>
    <w:basedOn w:val="Fuentedeprrafopredeter"/>
    <w:rsid w:val="008D0AD2"/>
  </w:style>
  <w:style w:type="paragraph" w:styleId="HTMLconformatoprevio">
    <w:name w:val="HTML Preformatted"/>
    <w:basedOn w:val="Normal"/>
    <w:link w:val="HTMLconformatoprevioCar"/>
    <w:uiPriority w:val="99"/>
    <w:semiHidden/>
    <w:unhideWhenUsed/>
    <w:rsid w:val="00A85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semiHidden/>
    <w:rsid w:val="00A859AA"/>
    <w:rPr>
      <w:rFonts w:ascii="Courier New" w:hAnsi="Courier New" w:cs="Courier New"/>
      <w:sz w:val="20"/>
      <w:szCs w:val="20"/>
      <w:lang w:eastAsia="es-CO"/>
    </w:rPr>
  </w:style>
  <w:style w:type="character" w:customStyle="1" w:styleId="y2iqfc">
    <w:name w:val="y2iqfc"/>
    <w:basedOn w:val="Fuentedeprrafopredeter"/>
    <w:rsid w:val="00A859AA"/>
  </w:style>
  <w:style w:type="paragraph" w:styleId="NormalWeb">
    <w:name w:val="Normal (Web)"/>
    <w:basedOn w:val="Normal"/>
    <w:uiPriority w:val="99"/>
    <w:semiHidden/>
    <w:unhideWhenUsed/>
    <w:rsid w:val="00F77E8B"/>
    <w:pPr>
      <w:spacing w:before="100" w:beforeAutospacing="1" w:after="100" w:afterAutospacing="1"/>
    </w:pPr>
    <w:rPr>
      <w:lang w:eastAsia="es-CO"/>
    </w:rPr>
  </w:style>
  <w:style w:type="paragraph" w:styleId="Sinespaciado">
    <w:name w:val="No Spacing"/>
    <w:uiPriority w:val="1"/>
    <w:qFormat/>
    <w:rsid w:val="009127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2142855">
      <w:bodyDiv w:val="1"/>
      <w:marLeft w:val="0"/>
      <w:marRight w:val="0"/>
      <w:marTop w:val="0"/>
      <w:marBottom w:val="0"/>
      <w:divBdr>
        <w:top w:val="none" w:sz="0" w:space="0" w:color="auto"/>
        <w:left w:val="none" w:sz="0" w:space="0" w:color="auto"/>
        <w:bottom w:val="none" w:sz="0" w:space="0" w:color="auto"/>
        <w:right w:val="none" w:sz="0" w:space="0" w:color="auto"/>
      </w:divBdr>
    </w:div>
    <w:div w:id="415128432">
      <w:bodyDiv w:val="1"/>
      <w:marLeft w:val="0"/>
      <w:marRight w:val="0"/>
      <w:marTop w:val="0"/>
      <w:marBottom w:val="0"/>
      <w:divBdr>
        <w:top w:val="none" w:sz="0" w:space="0" w:color="auto"/>
        <w:left w:val="none" w:sz="0" w:space="0" w:color="auto"/>
        <w:bottom w:val="none" w:sz="0" w:space="0" w:color="auto"/>
        <w:right w:val="none" w:sz="0" w:space="0" w:color="auto"/>
      </w:divBdr>
    </w:div>
    <w:div w:id="483934231">
      <w:bodyDiv w:val="1"/>
      <w:marLeft w:val="0"/>
      <w:marRight w:val="0"/>
      <w:marTop w:val="0"/>
      <w:marBottom w:val="0"/>
      <w:divBdr>
        <w:top w:val="none" w:sz="0" w:space="0" w:color="auto"/>
        <w:left w:val="none" w:sz="0" w:space="0" w:color="auto"/>
        <w:bottom w:val="none" w:sz="0" w:space="0" w:color="auto"/>
        <w:right w:val="none" w:sz="0" w:space="0" w:color="auto"/>
      </w:divBdr>
    </w:div>
    <w:div w:id="497113714">
      <w:bodyDiv w:val="1"/>
      <w:marLeft w:val="0"/>
      <w:marRight w:val="0"/>
      <w:marTop w:val="0"/>
      <w:marBottom w:val="0"/>
      <w:divBdr>
        <w:top w:val="none" w:sz="0" w:space="0" w:color="auto"/>
        <w:left w:val="none" w:sz="0" w:space="0" w:color="auto"/>
        <w:bottom w:val="none" w:sz="0" w:space="0" w:color="auto"/>
        <w:right w:val="none" w:sz="0" w:space="0" w:color="auto"/>
      </w:divBdr>
    </w:div>
    <w:div w:id="664165382">
      <w:bodyDiv w:val="1"/>
      <w:marLeft w:val="0"/>
      <w:marRight w:val="0"/>
      <w:marTop w:val="0"/>
      <w:marBottom w:val="0"/>
      <w:divBdr>
        <w:top w:val="none" w:sz="0" w:space="0" w:color="auto"/>
        <w:left w:val="none" w:sz="0" w:space="0" w:color="auto"/>
        <w:bottom w:val="none" w:sz="0" w:space="0" w:color="auto"/>
        <w:right w:val="none" w:sz="0" w:space="0" w:color="auto"/>
      </w:divBdr>
    </w:div>
    <w:div w:id="717433102">
      <w:bodyDiv w:val="1"/>
      <w:marLeft w:val="0"/>
      <w:marRight w:val="0"/>
      <w:marTop w:val="0"/>
      <w:marBottom w:val="0"/>
      <w:divBdr>
        <w:top w:val="none" w:sz="0" w:space="0" w:color="auto"/>
        <w:left w:val="none" w:sz="0" w:space="0" w:color="auto"/>
        <w:bottom w:val="none" w:sz="0" w:space="0" w:color="auto"/>
        <w:right w:val="none" w:sz="0" w:space="0" w:color="auto"/>
      </w:divBdr>
    </w:div>
    <w:div w:id="717702841">
      <w:bodyDiv w:val="1"/>
      <w:marLeft w:val="0"/>
      <w:marRight w:val="0"/>
      <w:marTop w:val="0"/>
      <w:marBottom w:val="0"/>
      <w:divBdr>
        <w:top w:val="none" w:sz="0" w:space="0" w:color="auto"/>
        <w:left w:val="none" w:sz="0" w:space="0" w:color="auto"/>
        <w:bottom w:val="none" w:sz="0" w:space="0" w:color="auto"/>
        <w:right w:val="none" w:sz="0" w:space="0" w:color="auto"/>
      </w:divBdr>
    </w:div>
    <w:div w:id="750540488">
      <w:bodyDiv w:val="1"/>
      <w:marLeft w:val="0"/>
      <w:marRight w:val="0"/>
      <w:marTop w:val="0"/>
      <w:marBottom w:val="0"/>
      <w:divBdr>
        <w:top w:val="none" w:sz="0" w:space="0" w:color="auto"/>
        <w:left w:val="none" w:sz="0" w:space="0" w:color="auto"/>
        <w:bottom w:val="none" w:sz="0" w:space="0" w:color="auto"/>
        <w:right w:val="none" w:sz="0" w:space="0" w:color="auto"/>
      </w:divBdr>
    </w:div>
    <w:div w:id="809202860">
      <w:bodyDiv w:val="1"/>
      <w:marLeft w:val="0"/>
      <w:marRight w:val="0"/>
      <w:marTop w:val="0"/>
      <w:marBottom w:val="0"/>
      <w:divBdr>
        <w:top w:val="none" w:sz="0" w:space="0" w:color="auto"/>
        <w:left w:val="none" w:sz="0" w:space="0" w:color="auto"/>
        <w:bottom w:val="none" w:sz="0" w:space="0" w:color="auto"/>
        <w:right w:val="none" w:sz="0" w:space="0" w:color="auto"/>
      </w:divBdr>
      <w:divsChild>
        <w:div w:id="2065399061">
          <w:marLeft w:val="360"/>
          <w:marRight w:val="0"/>
          <w:marTop w:val="200"/>
          <w:marBottom w:val="0"/>
          <w:divBdr>
            <w:top w:val="none" w:sz="0" w:space="0" w:color="auto"/>
            <w:left w:val="none" w:sz="0" w:space="0" w:color="auto"/>
            <w:bottom w:val="none" w:sz="0" w:space="0" w:color="auto"/>
            <w:right w:val="none" w:sz="0" w:space="0" w:color="auto"/>
          </w:divBdr>
        </w:div>
      </w:divsChild>
    </w:div>
    <w:div w:id="1036154726">
      <w:bodyDiv w:val="1"/>
      <w:marLeft w:val="0"/>
      <w:marRight w:val="0"/>
      <w:marTop w:val="0"/>
      <w:marBottom w:val="0"/>
      <w:divBdr>
        <w:top w:val="none" w:sz="0" w:space="0" w:color="auto"/>
        <w:left w:val="none" w:sz="0" w:space="0" w:color="auto"/>
        <w:bottom w:val="none" w:sz="0" w:space="0" w:color="auto"/>
        <w:right w:val="none" w:sz="0" w:space="0" w:color="auto"/>
      </w:divBdr>
    </w:div>
    <w:div w:id="1181312110">
      <w:bodyDiv w:val="1"/>
      <w:marLeft w:val="0"/>
      <w:marRight w:val="0"/>
      <w:marTop w:val="0"/>
      <w:marBottom w:val="0"/>
      <w:divBdr>
        <w:top w:val="none" w:sz="0" w:space="0" w:color="auto"/>
        <w:left w:val="none" w:sz="0" w:space="0" w:color="auto"/>
        <w:bottom w:val="none" w:sz="0" w:space="0" w:color="auto"/>
        <w:right w:val="none" w:sz="0" w:space="0" w:color="auto"/>
      </w:divBdr>
    </w:div>
    <w:div w:id="1245920920">
      <w:bodyDiv w:val="1"/>
      <w:marLeft w:val="0"/>
      <w:marRight w:val="0"/>
      <w:marTop w:val="0"/>
      <w:marBottom w:val="0"/>
      <w:divBdr>
        <w:top w:val="none" w:sz="0" w:space="0" w:color="auto"/>
        <w:left w:val="none" w:sz="0" w:space="0" w:color="auto"/>
        <w:bottom w:val="none" w:sz="0" w:space="0" w:color="auto"/>
        <w:right w:val="none" w:sz="0" w:space="0" w:color="auto"/>
      </w:divBdr>
    </w:div>
    <w:div w:id="1293367411">
      <w:bodyDiv w:val="1"/>
      <w:marLeft w:val="0"/>
      <w:marRight w:val="0"/>
      <w:marTop w:val="0"/>
      <w:marBottom w:val="0"/>
      <w:divBdr>
        <w:top w:val="none" w:sz="0" w:space="0" w:color="auto"/>
        <w:left w:val="none" w:sz="0" w:space="0" w:color="auto"/>
        <w:bottom w:val="none" w:sz="0" w:space="0" w:color="auto"/>
        <w:right w:val="none" w:sz="0" w:space="0" w:color="auto"/>
      </w:divBdr>
    </w:div>
    <w:div w:id="1403916192">
      <w:bodyDiv w:val="1"/>
      <w:marLeft w:val="0"/>
      <w:marRight w:val="0"/>
      <w:marTop w:val="0"/>
      <w:marBottom w:val="0"/>
      <w:divBdr>
        <w:top w:val="none" w:sz="0" w:space="0" w:color="auto"/>
        <w:left w:val="none" w:sz="0" w:space="0" w:color="auto"/>
        <w:bottom w:val="none" w:sz="0" w:space="0" w:color="auto"/>
        <w:right w:val="none" w:sz="0" w:space="0" w:color="auto"/>
      </w:divBdr>
    </w:div>
    <w:div w:id="1721592246">
      <w:bodyDiv w:val="1"/>
      <w:marLeft w:val="0"/>
      <w:marRight w:val="0"/>
      <w:marTop w:val="0"/>
      <w:marBottom w:val="0"/>
      <w:divBdr>
        <w:top w:val="none" w:sz="0" w:space="0" w:color="auto"/>
        <w:left w:val="none" w:sz="0" w:space="0" w:color="auto"/>
        <w:bottom w:val="none" w:sz="0" w:space="0" w:color="auto"/>
        <w:right w:val="none" w:sz="0" w:space="0" w:color="auto"/>
      </w:divBdr>
    </w:div>
    <w:div w:id="18491269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F56DE530D1284BBE7B51F4156481A4" ma:contentTypeVersion="4" ma:contentTypeDescription="Create a new document." ma:contentTypeScope="" ma:versionID="318aea61a2adacf89bf3bf138d966b2a">
  <xsd:schema xmlns:xsd="http://www.w3.org/2001/XMLSchema" xmlns:xs="http://www.w3.org/2001/XMLSchema" xmlns:p="http://schemas.microsoft.com/office/2006/metadata/properties" xmlns:ns3="b1cfcaf8-a404-42ca-bd7c-0b0c4c7d7eeb" targetNamespace="http://schemas.microsoft.com/office/2006/metadata/properties" ma:root="true" ma:fieldsID="7eb867e804474543ca56a3460cda3910" ns3:_="">
    <xsd:import namespace="b1cfcaf8-a404-42ca-bd7c-0b0c4c7d7eeb"/>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cfcaf8-a404-42ca-bd7c-0b0c4c7d7e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811D027-9C4D-4988-A750-E0C75769F98D}">
  <ds:schemaRefs>
    <ds:schemaRef ds:uri="http://schemas.microsoft.com/sharepoint/v3/contenttype/forms"/>
  </ds:schemaRefs>
</ds:datastoreItem>
</file>

<file path=customXml/itemProps2.xml><?xml version="1.0" encoding="utf-8"?>
<ds:datastoreItem xmlns:ds="http://schemas.openxmlformats.org/officeDocument/2006/customXml" ds:itemID="{EF699CCE-0546-4B23-B0A1-11BA3D9410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cfcaf8-a404-42ca-bd7c-0b0c4c7d7e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C3759B-3B9E-4879-9E8B-626BE31370B9}">
  <ds:schemaRefs>
    <ds:schemaRef ds:uri="http://purl.org/dc/elements/1.1/"/>
    <ds:schemaRef ds:uri="b1cfcaf8-a404-42ca-bd7c-0b0c4c7d7eeb"/>
    <ds:schemaRef ds:uri="http://www.w3.org/XML/1998/namespace"/>
    <ds:schemaRef ds:uri="http://purl.org/dc/terms/"/>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8024</Words>
  <Characters>44134</Characters>
  <Application>Microsoft Office Word</Application>
  <DocSecurity>0</DocSecurity>
  <Lines>367</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Andres Liñan</cp:lastModifiedBy>
  <cp:revision>2</cp:revision>
  <cp:lastPrinted>2024-07-05T18:26:00Z</cp:lastPrinted>
  <dcterms:created xsi:type="dcterms:W3CDTF">2024-07-05T20:29:00Z</dcterms:created>
  <dcterms:modified xsi:type="dcterms:W3CDTF">2024-07-05T20:29:00Z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0x01010017F56DE530D1284BBE7B51F4156481A4</vt:lpwstr>
  </property>
  <property fmtid="{D5CDD505-2E9C-101B-9397-08002B2CF9AE}" pid="3" name="MSIP_Label_defa4170-0d19-0005-0004-bc88714345d2_Enabled">
    <vt:lpwstr>true</vt:lpwstr>
  </property>
  <property fmtid="{D5CDD505-2E9C-101B-9397-08002B2CF9AE}" pid="4" name="MSIP_Label_defa4170-0d19-0005-0004-bc88714345d2_SetDate">
    <vt:lpwstr>2024-07-04T22:16:46Z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4145d1e8-a2bc-4f5e-9f17-01c4ef4f06ee</vt:lpwstr>
  </property>
  <property fmtid="{D5CDD505-2E9C-101B-9397-08002B2CF9AE}" pid="8" name="MSIP_Label_defa4170-0d19-0005-0004-bc88714345d2_ActionId">
    <vt:lpwstr>f02382e3-6469-44ae-a70b-67e57954781e</vt:lpwstr>
  </property>
  <property fmtid="{D5CDD505-2E9C-101B-9397-08002B2CF9AE}" pid="9" name="MSIP_Label_defa4170-0d19-0005-0004-bc88714345d2_ContentBits">
    <vt:lpwstr>0</vt:lpwstr>
  </property>
</Properties>
</file>